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color w:val="7030A0"/>
        </w:rPr>
        <w:id w:val="1396165826"/>
        <w:docPartObj>
          <w:docPartGallery w:val="Cover Pages"/>
          <w:docPartUnique/>
        </w:docPartObj>
      </w:sdtPr>
      <w:sdtEndPr/>
      <w:sdtContent>
        <w:p w:rsidR="0049164E" w:rsidRDefault="005C5414">
          <w:r w:rsidRPr="00E00632">
            <w:rPr>
              <w:rFonts w:eastAsia="Candara" w:cs="Times New Roman"/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0798" behindDoc="0" locked="0" layoutInCell="1" allowOverlap="1" wp14:anchorId="47A35824" wp14:editId="60792DA0">
                    <wp:simplePos x="0" y="0"/>
                    <wp:positionH relativeFrom="column">
                      <wp:posOffset>-1224392</wp:posOffset>
                    </wp:positionH>
                    <wp:positionV relativeFrom="paragraph">
                      <wp:posOffset>-1179195</wp:posOffset>
                    </wp:positionV>
                    <wp:extent cx="7873365" cy="11259185"/>
                    <wp:effectExtent l="0" t="0" r="13335" b="18415"/>
                    <wp:wrapNone/>
                    <wp:docPr id="26" name="Rectangle 4" descr="Zig zag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873365" cy="11259185"/>
                            </a:xfrm>
                            <a:prstGeom prst="rect">
                              <a:avLst/>
                            </a:prstGeom>
                            <a:solidFill>
                              <a:srgbClr val="612C51"/>
                            </a:solidFill>
                            <a:ln w="127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7B6BBAF3" id="Rectangle 4" o:spid="_x0000_s1026" alt="Zig zag" style="position:absolute;margin-left:-96.4pt;margin-top:-92.85pt;width:619.95pt;height:886.55pt;z-index:25166079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" fillcolor="#612c51" strokecolor="white" strokeweight="1pt"/>
                </w:pict>
              </mc:Fallback>
            </mc:AlternateContent>
          </w:r>
          <w:r w:rsidRPr="005C5414">
            <w:rPr>
              <w:noProof/>
              <w:lang w:eastAsia="fr-FR"/>
            </w:rPr>
            <w:t xml:space="preserve"> </w:t>
          </w:r>
          <w:r w:rsidRPr="005C5414">
            <w:rPr>
              <w:noProof/>
              <w:lang w:eastAsia="fr-FR"/>
            </w:rPr>
            <w:drawing>
              <wp:inline distT="0" distB="0" distL="0" distR="0" wp14:anchorId="23D84578" wp14:editId="3AEDC71D">
                <wp:extent cx="2808312" cy="1284774"/>
                <wp:effectExtent l="0" t="0" r="0" b="0"/>
                <wp:docPr id="1026" name="Picture 2" descr="C:\Users\VEA\Desktop\Charte graphique ATH 2015\Logo prune aubergin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26" name="Picture 2" descr="C:\Users\VEA\Desktop\Charte graphique ATH 2015\Logo prune aubergin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8312" cy="1284774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 w:rsidR="00E00632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2" behindDoc="0" locked="0" layoutInCell="1" allowOverlap="1" wp14:anchorId="4EFC780E" wp14:editId="469686BB">
                    <wp:simplePos x="0" y="0"/>
                    <wp:positionH relativeFrom="column">
                      <wp:posOffset>128905</wp:posOffset>
                    </wp:positionH>
                    <wp:positionV relativeFrom="paragraph">
                      <wp:posOffset>-366395</wp:posOffset>
                    </wp:positionV>
                    <wp:extent cx="6508750" cy="8871585"/>
                    <wp:effectExtent l="57150" t="38100" r="82550" b="120015"/>
                    <wp:wrapNone/>
                    <wp:docPr id="27" name="Rectangle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508750" cy="8871585"/>
                            </a:xfrm>
                            <a:prstGeom prst="rect">
                              <a:avLst/>
                            </a:prstGeom>
                            <a:solidFill>
                              <a:srgbClr val="C0B1D3"/>
                            </a:solidFill>
                            <a:ln>
                              <a:headEnd/>
                              <a:tailEnd/>
                            </a:ln>
                            <a:extLst/>
                          </wps:spPr>
                          <wps:style>
                            <a:lnRef idx="0">
                              <a:schemeClr val="accent2"/>
                            </a:lnRef>
                            <a:fillRef idx="3">
                              <a:schemeClr val="accent2"/>
                            </a:fillRef>
                            <a:effectRef idx="3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b/>
                                    <w:color w:val="612C51" w:themeColor="accent1"/>
                                    <w:sz w:val="80"/>
                                    <w:szCs w:val="80"/>
                                  </w:rPr>
                                  <w:alias w:val="Titre"/>
                                  <w:id w:val="470865081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806314" w:rsidRPr="00DA2B39" w:rsidRDefault="00806314">
                                    <w:pPr>
                                      <w:pStyle w:val="Sansinterligne"/>
                                      <w:rPr>
                                        <w:b/>
                                        <w:color w:val="612C51" w:themeColor="accent1"/>
                                        <w:sz w:val="80"/>
                                        <w:szCs w:val="80"/>
                                      </w:rPr>
                                    </w:pPr>
                                    <w:r w:rsidRPr="00DA2B39">
                                      <w:rPr>
                                        <w:b/>
                                        <w:color w:val="612C51" w:themeColor="accent1"/>
                                        <w:sz w:val="80"/>
                                        <w:szCs w:val="80"/>
                                      </w:rPr>
                                      <w:t xml:space="preserve">Chapitre </w:t>
                                    </w:r>
                                    <w:r>
                                      <w:rPr>
                                        <w:b/>
                                        <w:color w:val="612C51" w:themeColor="accent1"/>
                                        <w:sz w:val="80"/>
                                        <w:szCs w:val="80"/>
                                      </w:rPr>
                                      <w:t>2320</w:t>
                                    </w:r>
                                  </w:p>
                                </w:sdtContent>
                              </w:sdt>
                              <w:p w:rsidR="00806314" w:rsidRDefault="00806314">
                                <w:pPr>
                                  <w:pStyle w:val="Sansinterligne"/>
                                  <w:rPr>
                                    <w:color w:val="612C51" w:themeColor="accent1"/>
                                    <w:sz w:val="52"/>
                                    <w:szCs w:val="40"/>
                                  </w:rPr>
                                </w:pPr>
                                <w:r w:rsidRPr="002A06C9">
                                  <w:rPr>
                                    <w:color w:val="612C51" w:themeColor="accent1"/>
                                    <w:sz w:val="52"/>
                                    <w:szCs w:val="40"/>
                                  </w:rPr>
                                  <w:t>Contrôle des comptes consolidés IFRS</w:t>
                                </w:r>
                              </w:p>
                              <w:p w:rsidR="00806314" w:rsidRPr="00DA2B39" w:rsidRDefault="00067BB2">
                                <w:pPr>
                                  <w:pStyle w:val="Sansinterligne"/>
                                  <w:rPr>
                                    <w:color w:val="612C51" w:themeColor="accent1"/>
                                    <w:sz w:val="40"/>
                                  </w:rPr>
                                </w:pPr>
                                <w:sdt>
                                  <w:sdtPr>
                                    <w:rPr>
                                      <w:b/>
                                      <w:color w:val="612C51" w:themeColor="accent1"/>
                                      <w:sz w:val="40"/>
                                    </w:rPr>
                                    <w:alias w:val="Résumé"/>
                                    <w:id w:val="-1355501008"/>
                                    <w:dataBinding w:prefixMappings="xmlns:ns0='http://schemas.microsoft.com/office/2006/coverPageProps'" w:xpath="/ns0:CoverPageProperties[1]/ns0:Abstract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806314">
                                      <w:rPr>
                                        <w:b/>
                                        <w:color w:val="612C51" w:themeColor="accent1"/>
                                        <w:sz w:val="40"/>
                                      </w:rPr>
                                      <w:t>Consolidation</w:t>
                                    </w:r>
                                  </w:sdtContent>
                                </w:sdt>
                              </w:p>
                              <w:p w:rsidR="00806314" w:rsidRPr="00DA2B39" w:rsidRDefault="00806314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806314" w:rsidRPr="00DA2B39" w:rsidRDefault="00806314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806314" w:rsidRPr="00DA2B39" w:rsidRDefault="00806314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806314" w:rsidRPr="00DA2B39" w:rsidRDefault="00806314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806314" w:rsidRPr="00DA2B39" w:rsidRDefault="00806314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806314" w:rsidRDefault="00806314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806314" w:rsidRDefault="00806314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806314" w:rsidRDefault="00806314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806314" w:rsidRPr="00DA2B39" w:rsidRDefault="00806314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806314" w:rsidRPr="00DA2B39" w:rsidRDefault="00806314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806314" w:rsidRPr="00DA2B39" w:rsidRDefault="00806314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806314" w:rsidRPr="00DA2B39" w:rsidRDefault="00806314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806314" w:rsidRPr="00DA2B39" w:rsidRDefault="00806314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806314" w:rsidRPr="00DA2B39" w:rsidRDefault="00806314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806314" w:rsidRPr="00DA2B39" w:rsidRDefault="00806314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806314" w:rsidRPr="00DA2B39" w:rsidRDefault="00806314">
                                <w:pPr>
                                  <w:pStyle w:val="Sansinterligne"/>
                                  <w:rPr>
                                    <w:noProof/>
                                    <w:color w:val="612C51" w:themeColor="accent1"/>
                                    <w:sz w:val="20"/>
                                    <w:szCs w:val="20"/>
                                    <w:lang w:eastAsia="fr-FR"/>
                                  </w:rPr>
                                </w:pPr>
                              </w:p>
                              <w:p w:rsidR="00806314" w:rsidRPr="00DA2B39" w:rsidRDefault="00806314" w:rsidP="005C5414">
                                <w:pPr>
                                  <w:pStyle w:val="Sansinterligne"/>
                                  <w:jc w:val="right"/>
                                  <w:rPr>
                                    <w:color w:val="612C51" w:themeColor="accent1"/>
                                  </w:rPr>
                                </w:pPr>
                                <w:r w:rsidRPr="00DA2B39">
                                  <w:rPr>
                                    <w:noProof/>
                                    <w:color w:val="612C51" w:themeColor="accent1"/>
                                    <w:lang w:eastAsia="fr-FR"/>
                                  </w:rPr>
                                  <w:drawing>
                                    <wp:inline distT="0" distB="0" distL="0" distR="0" wp14:anchorId="4E4859ED" wp14:editId="48AEA958">
                                      <wp:extent cx="3537020" cy="2738466"/>
                                      <wp:effectExtent l="0" t="0" r="6350" b="5080"/>
                                      <wp:docPr id="10" name="Image 10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Signature.jpg"/>
                                              <pic:cNvPicPr/>
                                            </pic:nvPicPr>
                                            <pic:blipFill>
                                              <a:blip r:embed="rId10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3568001" cy="276245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ffectLst>
                                                <a:softEdge rad="112500"/>
                                              </a:effec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228600" tIns="1371600" rIns="45720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4EFC780E" id="Rectangle 5" o:spid="_x0000_s1026" style="position:absolute;left:0;text-align:left;margin-left:10.15pt;margin-top:-28.85pt;width:512.5pt;height:698.55pt;z-index:25166182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" fillcolor="#c0b1d3" stroked="f">
                    <v:shadow on="t" color="black" opacity="22937f" origin=",.5" offset="0,.63889mm"/>
                    <v:textbox inset="18pt,108pt,36pt">
                      <w:txbxContent>
                        <w:sdt>
                          <w:sdtPr>
                            <w:rPr>
                              <w:b/>
                              <w:color w:val="612C51" w:themeColor="accent1"/>
                              <w:sz w:val="80"/>
                              <w:szCs w:val="80"/>
                            </w:rPr>
                            <w:alias w:val="Titre"/>
                            <w:id w:val="470865081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:rsidR="00806314" w:rsidRPr="00DA2B39" w:rsidRDefault="00806314">
                              <w:pPr>
                                <w:pStyle w:val="Sansinterligne"/>
                                <w:rPr>
                                  <w:b/>
                                  <w:color w:val="612C51" w:themeColor="accent1"/>
                                  <w:sz w:val="80"/>
                                  <w:szCs w:val="80"/>
                                </w:rPr>
                              </w:pPr>
                              <w:r w:rsidRPr="00DA2B39">
                                <w:rPr>
                                  <w:b/>
                                  <w:color w:val="612C51" w:themeColor="accent1"/>
                                  <w:sz w:val="80"/>
                                  <w:szCs w:val="80"/>
                                </w:rPr>
                                <w:t xml:space="preserve">Chapitre </w:t>
                              </w:r>
                              <w:r>
                                <w:rPr>
                                  <w:b/>
                                  <w:color w:val="612C51" w:themeColor="accent1"/>
                                  <w:sz w:val="80"/>
                                  <w:szCs w:val="80"/>
                                </w:rPr>
                                <w:t>2320</w:t>
                              </w:r>
                            </w:p>
                          </w:sdtContent>
                        </w:sdt>
                        <w:p w:rsidR="00806314" w:rsidRDefault="00806314">
                          <w:pPr>
                            <w:pStyle w:val="Sansinterligne"/>
                            <w:rPr>
                              <w:color w:val="612C51" w:themeColor="accent1"/>
                              <w:sz w:val="52"/>
                              <w:szCs w:val="40"/>
                            </w:rPr>
                          </w:pPr>
                          <w:r w:rsidRPr="002A06C9">
                            <w:rPr>
                              <w:color w:val="612C51" w:themeColor="accent1"/>
                              <w:sz w:val="52"/>
                              <w:szCs w:val="40"/>
                            </w:rPr>
                            <w:t>Contrôle des comptes consolidés IFRS</w:t>
                          </w:r>
                        </w:p>
                        <w:p w:rsidR="00806314" w:rsidRPr="00DA2B39" w:rsidRDefault="00067BB2">
                          <w:pPr>
                            <w:pStyle w:val="Sansinterligne"/>
                            <w:rPr>
                              <w:color w:val="612C51" w:themeColor="accent1"/>
                              <w:sz w:val="40"/>
                            </w:rPr>
                          </w:pPr>
                          <w:sdt>
                            <w:sdtPr>
                              <w:rPr>
                                <w:b/>
                                <w:color w:val="612C51" w:themeColor="accent1"/>
                                <w:sz w:val="40"/>
                              </w:rPr>
                              <w:alias w:val="Résumé"/>
                              <w:id w:val="-1355501008"/>
                              <w:dataBinding w:prefixMappings="xmlns:ns0='http://schemas.microsoft.com/office/2006/coverPageProps'" w:xpath="/ns0:CoverPageProperties[1]/ns0:Abstract[1]" w:storeItemID="{55AF091B-3C7A-41E3-B477-F2FDAA23CFDA}"/>
                              <w:text/>
                            </w:sdtPr>
                            <w:sdtEndPr/>
                            <w:sdtContent>
                              <w:r w:rsidR="00806314">
                                <w:rPr>
                                  <w:b/>
                                  <w:color w:val="612C51" w:themeColor="accent1"/>
                                  <w:sz w:val="40"/>
                                </w:rPr>
                                <w:t>Consolidation</w:t>
                              </w:r>
                            </w:sdtContent>
                          </w:sdt>
                        </w:p>
                        <w:p w:rsidR="00806314" w:rsidRPr="00DA2B39" w:rsidRDefault="00806314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806314" w:rsidRPr="00DA2B39" w:rsidRDefault="00806314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806314" w:rsidRPr="00DA2B39" w:rsidRDefault="00806314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806314" w:rsidRPr="00DA2B39" w:rsidRDefault="00806314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806314" w:rsidRPr="00DA2B39" w:rsidRDefault="00806314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806314" w:rsidRDefault="00806314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806314" w:rsidRDefault="00806314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806314" w:rsidRDefault="00806314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806314" w:rsidRPr="00DA2B39" w:rsidRDefault="00806314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806314" w:rsidRPr="00DA2B39" w:rsidRDefault="00806314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806314" w:rsidRPr="00DA2B39" w:rsidRDefault="00806314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806314" w:rsidRPr="00DA2B39" w:rsidRDefault="00806314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806314" w:rsidRPr="00DA2B39" w:rsidRDefault="00806314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806314" w:rsidRPr="00DA2B39" w:rsidRDefault="00806314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806314" w:rsidRPr="00DA2B39" w:rsidRDefault="00806314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806314" w:rsidRPr="00DA2B39" w:rsidRDefault="00806314">
                          <w:pPr>
                            <w:pStyle w:val="Sansinterligne"/>
                            <w:rPr>
                              <w:noProof/>
                              <w:color w:val="612C51" w:themeColor="accent1"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:rsidR="00806314" w:rsidRPr="00DA2B39" w:rsidRDefault="00806314" w:rsidP="005C5414">
                          <w:pPr>
                            <w:pStyle w:val="Sansinterligne"/>
                            <w:jc w:val="right"/>
                            <w:rPr>
                              <w:color w:val="612C51" w:themeColor="accent1"/>
                            </w:rPr>
                          </w:pPr>
                          <w:r w:rsidRPr="00DA2B39">
                            <w:rPr>
                              <w:noProof/>
                              <w:color w:val="612C51" w:themeColor="accent1"/>
                              <w:lang w:eastAsia="fr-FR"/>
                            </w:rPr>
                            <w:drawing>
                              <wp:inline distT="0" distB="0" distL="0" distR="0" wp14:anchorId="4E4859ED" wp14:editId="48AEA958">
                                <wp:extent cx="3537020" cy="2738466"/>
                                <wp:effectExtent l="0" t="0" r="6350" b="5080"/>
                                <wp:docPr id="10" name="Image 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Signature.jpg"/>
                                        <pic:cNvPicPr/>
                                      </pic:nvPicPr>
                                      <pic:blipFill>
                                        <a:blip r:embed="rId10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568001" cy="2762452"/>
                                        </a:xfrm>
                                        <a:prstGeom prst="rect">
                                          <a:avLst/>
                                        </a:prstGeom>
                                        <a:ln>
                                          <a:noFill/>
                                        </a:ln>
                                        <a:effectLst>
                                          <a:softEdge rad="112500"/>
                                        </a:effectLst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:rsidR="0049164E" w:rsidRDefault="0049164E"/>
        <w:p w:rsidR="0049164E" w:rsidRDefault="0049164E" w:rsidP="005C5414">
          <w:pPr>
            <w:pStyle w:val="CACTitre5"/>
            <w:rPr>
              <w:b/>
              <w:noProof/>
            </w:rPr>
          </w:pPr>
          <w:r>
            <w:br w:type="page"/>
          </w:r>
        </w:p>
      </w:sdtContent>
    </w:sdt>
    <w:p w:rsidR="00FA0079" w:rsidRDefault="00FA0079" w:rsidP="003C0504">
      <w:pPr>
        <w:pStyle w:val="CACCorps"/>
      </w:pPr>
    </w:p>
    <w:p w:rsidR="007E5880" w:rsidRDefault="00806314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r>
        <w:rPr>
          <w:rFonts w:asciiTheme="majorHAnsi" w:eastAsiaTheme="majorEastAsia" w:hAnsiTheme="majorHAnsi" w:cstheme="majorBidi"/>
          <w:bCs/>
          <w:color w:val="FF0000"/>
          <w:sz w:val="28"/>
          <w:szCs w:val="28"/>
        </w:rPr>
        <w:fldChar w:fldCharType="begin"/>
      </w:r>
      <w:r>
        <w:rPr>
          <w:rFonts w:asciiTheme="majorHAnsi" w:eastAsiaTheme="majorEastAsia" w:hAnsiTheme="majorHAnsi" w:cstheme="majorBidi"/>
          <w:bCs/>
          <w:sz w:val="28"/>
          <w:szCs w:val="28"/>
        </w:rPr>
        <w:instrText xml:space="preserve"> TOC \o "2-3" \h \z \t "Titre 1;1;CAC.Titre 1;1;CAC.Titre 2;2;CAC.Titre 3;3;Style1;1;Style2;1" </w:instrText>
      </w:r>
      <w:r>
        <w:rPr>
          <w:rFonts w:asciiTheme="majorHAnsi" w:eastAsiaTheme="majorEastAsia" w:hAnsiTheme="majorHAnsi" w:cstheme="majorBidi"/>
          <w:bCs/>
          <w:color w:val="FF0000"/>
          <w:sz w:val="28"/>
          <w:szCs w:val="28"/>
        </w:rPr>
        <w:fldChar w:fldCharType="separate"/>
      </w:r>
      <w:hyperlink w:anchor="_Toc459886193" w:history="1">
        <w:r w:rsidR="007E5880" w:rsidRPr="009B53BF">
          <w:rPr>
            <w:rStyle w:val="Lienhypertexte"/>
          </w:rPr>
          <w:t>Section 100.</w:t>
        </w:r>
        <w:r w:rsidR="007E5880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7E5880" w:rsidRPr="009B53BF">
          <w:rPr>
            <w:rStyle w:val="Lienhypertexte"/>
          </w:rPr>
          <w:t>IFRS 10 – Etats financiers consolidés</w:t>
        </w:r>
        <w:r w:rsidR="007E5880">
          <w:rPr>
            <w:webHidden/>
          </w:rPr>
          <w:tab/>
        </w:r>
        <w:r w:rsidR="007E5880">
          <w:rPr>
            <w:webHidden/>
          </w:rPr>
          <w:fldChar w:fldCharType="begin"/>
        </w:r>
        <w:r w:rsidR="007E5880">
          <w:rPr>
            <w:webHidden/>
          </w:rPr>
          <w:instrText xml:space="preserve"> PAGEREF _Toc459886193 \h </w:instrText>
        </w:r>
        <w:r w:rsidR="007E5880">
          <w:rPr>
            <w:webHidden/>
          </w:rPr>
        </w:r>
        <w:r w:rsidR="007E5880">
          <w:rPr>
            <w:webHidden/>
          </w:rPr>
          <w:fldChar w:fldCharType="separate"/>
        </w:r>
        <w:r w:rsidR="007E5880">
          <w:rPr>
            <w:webHidden/>
          </w:rPr>
          <w:t>4</w:t>
        </w:r>
        <w:r w:rsidR="007E5880">
          <w:rPr>
            <w:webHidden/>
          </w:rPr>
          <w:fldChar w:fldCharType="end"/>
        </w:r>
      </w:hyperlink>
    </w:p>
    <w:p w:rsidR="007E5880" w:rsidRDefault="00067BB2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194" w:history="1">
        <w:r w:rsidR="007E5880" w:rsidRPr="009B53BF">
          <w:rPr>
            <w:rStyle w:val="Lienhypertexte"/>
            <w:noProof/>
          </w:rPr>
          <w:t>1.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HISTORIQUE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_Toc459886194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4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195" w:history="1">
        <w:r w:rsidR="007E5880" w:rsidRPr="009B53BF">
          <w:rPr>
            <w:rStyle w:val="Lienhypertexte"/>
            <w:noProof/>
          </w:rPr>
          <w:t>1.1.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Historique au niveau de l’Union européenne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_Toc459886195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4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196" w:history="1">
        <w:r w:rsidR="007E5880" w:rsidRPr="009B53BF">
          <w:rPr>
            <w:rStyle w:val="Lienhypertexte"/>
            <w:noProof/>
          </w:rPr>
          <w:t>1.2.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Textes en cours d’adoption par la Communauté européenne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_Toc459886196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4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197" w:history="1">
        <w:r w:rsidR="007E5880" w:rsidRPr="009B53BF">
          <w:rPr>
            <w:rStyle w:val="Lienhypertexte"/>
            <w:noProof/>
          </w:rPr>
          <w:t>1.3.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Textes en cours d’adoption par l’IASB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_Toc459886197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4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198" w:history="1">
        <w:r w:rsidR="007E5880" w:rsidRPr="009B53BF">
          <w:rPr>
            <w:rStyle w:val="Lienhypertexte"/>
            <w:noProof/>
          </w:rPr>
          <w:t>1.4.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Projets IASB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_Toc459886198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4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199" w:history="1">
        <w:r w:rsidR="007E5880" w:rsidRPr="009B53BF">
          <w:rPr>
            <w:rStyle w:val="Lienhypertexte"/>
            <w:noProof/>
          </w:rPr>
          <w:t>2.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NORMES ET INTERPRETATIONS LIEES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_Toc459886199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4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00" w:history="1">
        <w:r w:rsidR="007E5880" w:rsidRPr="009B53BF">
          <w:rPr>
            <w:rStyle w:val="Lienhypertexte"/>
            <w:noProof/>
          </w:rPr>
          <w:t>3.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REJETS IFRIC LIES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_Toc459886200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5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01" w:history="1">
        <w:r w:rsidR="007E5880" w:rsidRPr="009B53BF">
          <w:rPr>
            <w:rStyle w:val="Lienhypertexte"/>
            <w:noProof/>
          </w:rPr>
          <w:t>4.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RECOMMANDATIONS AMF ET ESMA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_Toc459886201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5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02" w:history="1">
        <w:r w:rsidR="007E5880" w:rsidRPr="009B53BF">
          <w:rPr>
            <w:rStyle w:val="Lienhypertexte"/>
            <w:noProof/>
          </w:rPr>
          <w:t>4.1.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Recommandations AMF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_Toc459886202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5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03" w:history="1">
        <w:r w:rsidR="007E5880" w:rsidRPr="009B53BF">
          <w:rPr>
            <w:rStyle w:val="Lienhypertexte"/>
            <w:noProof/>
          </w:rPr>
          <w:t>4.2.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Décisions ESMA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_Toc459886203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5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04" w:history="1">
        <w:r w:rsidR="007E5880" w:rsidRPr="009B53BF">
          <w:rPr>
            <w:rStyle w:val="Lienhypertexte"/>
            <w:noProof/>
          </w:rPr>
          <w:t>5.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RAPPELS SUR LA NORME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_Toc459886204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5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05" w:history="1">
        <w:r w:rsidR="007E5880" w:rsidRPr="009B53BF">
          <w:rPr>
            <w:rStyle w:val="Lienhypertexte"/>
            <w:noProof/>
          </w:rPr>
          <w:t>6.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RESSOURCES MISES A DISPOSITIONS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_Toc459886205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5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hyperlink w:anchor="_Toc459886206" w:history="1">
        <w:r w:rsidR="007E5880" w:rsidRPr="009B53BF">
          <w:rPr>
            <w:rStyle w:val="Lienhypertexte"/>
          </w:rPr>
          <w:t>Section 200.</w:t>
        </w:r>
        <w:r w:rsidR="007E5880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7E5880" w:rsidRPr="009B53BF">
          <w:rPr>
            <w:rStyle w:val="Lienhypertexte"/>
          </w:rPr>
          <w:t>IFRS 11 - Partenariats</w:t>
        </w:r>
        <w:r w:rsidR="007E5880">
          <w:rPr>
            <w:webHidden/>
          </w:rPr>
          <w:tab/>
        </w:r>
        <w:r w:rsidR="007E5880">
          <w:rPr>
            <w:webHidden/>
          </w:rPr>
          <w:fldChar w:fldCharType="begin"/>
        </w:r>
        <w:r w:rsidR="007E5880">
          <w:rPr>
            <w:webHidden/>
          </w:rPr>
          <w:instrText xml:space="preserve"> PAGEREF _Toc459886206 \h </w:instrText>
        </w:r>
        <w:r w:rsidR="007E5880">
          <w:rPr>
            <w:webHidden/>
          </w:rPr>
        </w:r>
        <w:r w:rsidR="007E5880">
          <w:rPr>
            <w:webHidden/>
          </w:rPr>
          <w:fldChar w:fldCharType="separate"/>
        </w:r>
        <w:r w:rsidR="007E5880">
          <w:rPr>
            <w:webHidden/>
          </w:rPr>
          <w:t>6</w:t>
        </w:r>
        <w:r w:rsidR="007E5880">
          <w:rPr>
            <w:webHidden/>
          </w:rPr>
          <w:fldChar w:fldCharType="end"/>
        </w:r>
      </w:hyperlink>
    </w:p>
    <w:p w:rsidR="007E5880" w:rsidRDefault="00067BB2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07" w:history="1">
        <w:r w:rsidR="007E5880" w:rsidRPr="009B53BF">
          <w:rPr>
            <w:rStyle w:val="Lienhypertexte"/>
            <w:noProof/>
          </w:rPr>
          <w:t>1.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HISTORIQUE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_Toc459886207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6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08" w:history="1">
        <w:r w:rsidR="007E5880" w:rsidRPr="009B53BF">
          <w:rPr>
            <w:rStyle w:val="Lienhypertexte"/>
            <w:noProof/>
          </w:rPr>
          <w:t>1.1.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Historique au niveau de l’Union européenne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_Toc459886208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6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09" w:history="1">
        <w:r w:rsidR="007E5880" w:rsidRPr="009B53BF">
          <w:rPr>
            <w:rStyle w:val="Lienhypertexte"/>
            <w:noProof/>
          </w:rPr>
          <w:t>1.2.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Textes en cours d’adoption par la Communauté européenne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_Toc459886209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6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10" w:history="1">
        <w:r w:rsidR="007E5880" w:rsidRPr="009B53BF">
          <w:rPr>
            <w:rStyle w:val="Lienhypertexte"/>
            <w:noProof/>
          </w:rPr>
          <w:t>1.3.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Textes en cours d’adoption par l’IASB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_Toc459886210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6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11" w:history="1">
        <w:r w:rsidR="007E5880" w:rsidRPr="009B53BF">
          <w:rPr>
            <w:rStyle w:val="Lienhypertexte"/>
            <w:noProof/>
          </w:rPr>
          <w:t>1.4.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Projets IASB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_Toc459886211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6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12" w:history="1">
        <w:r w:rsidR="007E5880" w:rsidRPr="009B53BF">
          <w:rPr>
            <w:rStyle w:val="Lienhypertexte"/>
            <w:noProof/>
          </w:rPr>
          <w:t>2.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NORMES ET INTERPRETATIONS LIEES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_Toc459886212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6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13" w:history="1">
        <w:r w:rsidR="007E5880" w:rsidRPr="009B53BF">
          <w:rPr>
            <w:rStyle w:val="Lienhypertexte"/>
            <w:noProof/>
          </w:rPr>
          <w:t>3.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REJETS IFRIC LIES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_Toc459886213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6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14" w:history="1">
        <w:r w:rsidR="007E5880" w:rsidRPr="009B53BF">
          <w:rPr>
            <w:rStyle w:val="Lienhypertexte"/>
            <w:noProof/>
          </w:rPr>
          <w:t>4.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RECOMMANDATIONS AMF ET DECISIONS ESMA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_Toc459886214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7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15" w:history="1">
        <w:r w:rsidR="007E5880" w:rsidRPr="009B53BF">
          <w:rPr>
            <w:rStyle w:val="Lienhypertexte"/>
            <w:noProof/>
          </w:rPr>
          <w:t>4.1.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Recommandations AMF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_Toc459886215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7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16" w:history="1">
        <w:r w:rsidR="007E5880" w:rsidRPr="009B53BF">
          <w:rPr>
            <w:rStyle w:val="Lienhypertexte"/>
            <w:noProof/>
          </w:rPr>
          <w:t>4.2.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Décisions ESMA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_Toc459886216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7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17" w:history="1">
        <w:r w:rsidR="007E5880" w:rsidRPr="009B53BF">
          <w:rPr>
            <w:rStyle w:val="Lienhypertexte"/>
            <w:noProof/>
          </w:rPr>
          <w:t>5.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RAPPELS SUR LA NORME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_Toc459886217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7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18" w:history="1">
        <w:r w:rsidR="007E5880" w:rsidRPr="009B53BF">
          <w:rPr>
            <w:rStyle w:val="Lienhypertexte"/>
            <w:noProof/>
          </w:rPr>
          <w:t>6.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RESSOURCES MISES A DISPOSITION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_Toc459886218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7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hyperlink w:anchor="_Toc459886219" w:history="1">
        <w:r w:rsidR="007E5880" w:rsidRPr="009B53BF">
          <w:rPr>
            <w:rStyle w:val="Lienhypertexte"/>
          </w:rPr>
          <w:t>Section 300.</w:t>
        </w:r>
        <w:r w:rsidR="007E5880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7E5880" w:rsidRPr="009B53BF">
          <w:rPr>
            <w:rStyle w:val="Lienhypertexte"/>
          </w:rPr>
          <w:t>IAS 28 – Participations dans des entreprises associées et des coentreprises</w:t>
        </w:r>
        <w:r w:rsidR="007E5880">
          <w:rPr>
            <w:webHidden/>
          </w:rPr>
          <w:tab/>
        </w:r>
        <w:r w:rsidR="007E5880">
          <w:rPr>
            <w:webHidden/>
          </w:rPr>
          <w:fldChar w:fldCharType="begin"/>
        </w:r>
        <w:r w:rsidR="007E5880">
          <w:rPr>
            <w:webHidden/>
          </w:rPr>
          <w:instrText xml:space="preserve"> PAGEREF _Toc459886219 \h </w:instrText>
        </w:r>
        <w:r w:rsidR="007E5880">
          <w:rPr>
            <w:webHidden/>
          </w:rPr>
        </w:r>
        <w:r w:rsidR="007E5880">
          <w:rPr>
            <w:webHidden/>
          </w:rPr>
          <w:fldChar w:fldCharType="separate"/>
        </w:r>
        <w:r w:rsidR="007E5880">
          <w:rPr>
            <w:webHidden/>
          </w:rPr>
          <w:t>7</w:t>
        </w:r>
        <w:r w:rsidR="007E5880">
          <w:rPr>
            <w:webHidden/>
          </w:rPr>
          <w:fldChar w:fldCharType="end"/>
        </w:r>
      </w:hyperlink>
    </w:p>
    <w:p w:rsidR="007E5880" w:rsidRDefault="00067BB2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20" w:history="1">
        <w:r w:rsidR="007E5880" w:rsidRPr="009B53BF">
          <w:rPr>
            <w:rStyle w:val="Lienhypertexte"/>
            <w:noProof/>
          </w:rPr>
          <w:t>1.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HISTORIQUE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_Toc459886220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7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21" w:history="1">
        <w:r w:rsidR="007E5880" w:rsidRPr="009B53BF">
          <w:rPr>
            <w:rStyle w:val="Lienhypertexte"/>
            <w:noProof/>
          </w:rPr>
          <w:t>1.1.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Historique au niveau de l’Union européenne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_Toc459886221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7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22" w:history="1">
        <w:r w:rsidR="007E5880" w:rsidRPr="009B53BF">
          <w:rPr>
            <w:rStyle w:val="Lienhypertexte"/>
            <w:noProof/>
          </w:rPr>
          <w:t>1.2.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Textes en cours d’adoption par la Communauté européenne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_Toc459886222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8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23" w:history="1">
        <w:r w:rsidR="007E5880" w:rsidRPr="009B53BF">
          <w:rPr>
            <w:rStyle w:val="Lienhypertexte"/>
            <w:noProof/>
          </w:rPr>
          <w:t>1.3.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Textes en cours d’adoption par l’IASB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_Toc459886223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8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24" w:history="1">
        <w:r w:rsidR="007E5880" w:rsidRPr="009B53BF">
          <w:rPr>
            <w:rStyle w:val="Lienhypertexte"/>
            <w:noProof/>
          </w:rPr>
          <w:t>1.4.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Projets IASB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_Toc459886224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8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25" w:history="1">
        <w:r w:rsidR="007E5880" w:rsidRPr="009B53BF">
          <w:rPr>
            <w:rStyle w:val="Lienhypertexte"/>
            <w:noProof/>
          </w:rPr>
          <w:t>2.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NORMES ET INTERPRETATIONS LIEES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_Toc459886225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8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26" w:history="1">
        <w:r w:rsidR="007E5880" w:rsidRPr="009B53BF">
          <w:rPr>
            <w:rStyle w:val="Lienhypertexte"/>
            <w:noProof/>
          </w:rPr>
          <w:t>3.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REJETS IFRIC LIES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_Toc459886226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9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27" w:history="1">
        <w:r w:rsidR="007E5880" w:rsidRPr="009B53BF">
          <w:rPr>
            <w:rStyle w:val="Lienhypertexte"/>
            <w:noProof/>
          </w:rPr>
          <w:t>4.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RECOMMANDATIONS AMF ET DECISIONSESMA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_Toc459886227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9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28" w:history="1">
        <w:r w:rsidR="007E5880" w:rsidRPr="009B53BF">
          <w:rPr>
            <w:rStyle w:val="Lienhypertexte"/>
            <w:noProof/>
          </w:rPr>
          <w:t>4.1.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Recommandations AMF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_Toc459886228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9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29" w:history="1">
        <w:r w:rsidR="007E5880" w:rsidRPr="009B53BF">
          <w:rPr>
            <w:rStyle w:val="Lienhypertexte"/>
            <w:noProof/>
          </w:rPr>
          <w:t>4.2.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Décisions ESMA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_Toc459886229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9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30" w:history="1">
        <w:r w:rsidR="007E5880" w:rsidRPr="009B53BF">
          <w:rPr>
            <w:rStyle w:val="Lienhypertexte"/>
            <w:noProof/>
          </w:rPr>
          <w:t>5.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RAPPELS SUR LA NORME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_Toc459886230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9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31" w:history="1">
        <w:r w:rsidR="007E5880" w:rsidRPr="009B53BF">
          <w:rPr>
            <w:rStyle w:val="Lienhypertexte"/>
            <w:noProof/>
          </w:rPr>
          <w:t>6.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RESSOURCES MISES A DISPOSITION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_Toc459886231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9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hyperlink w:anchor="_Toc459886232" w:history="1">
        <w:r w:rsidR="007E5880" w:rsidRPr="009B53BF">
          <w:rPr>
            <w:rStyle w:val="Lienhypertexte"/>
          </w:rPr>
          <w:t>Section 400.</w:t>
        </w:r>
        <w:r w:rsidR="007E5880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7E5880" w:rsidRPr="009B53BF">
          <w:rPr>
            <w:rStyle w:val="Lienhypertexte"/>
          </w:rPr>
          <w:t>IAS 27 – Etats financiers individuels</w:t>
        </w:r>
        <w:r w:rsidR="007E5880">
          <w:rPr>
            <w:webHidden/>
          </w:rPr>
          <w:tab/>
        </w:r>
        <w:r w:rsidR="007E5880">
          <w:rPr>
            <w:webHidden/>
          </w:rPr>
          <w:fldChar w:fldCharType="begin"/>
        </w:r>
        <w:r w:rsidR="007E5880">
          <w:rPr>
            <w:webHidden/>
          </w:rPr>
          <w:instrText xml:space="preserve"> PAGEREF _Toc459886232 \h </w:instrText>
        </w:r>
        <w:r w:rsidR="007E5880">
          <w:rPr>
            <w:webHidden/>
          </w:rPr>
        </w:r>
        <w:r w:rsidR="007E5880">
          <w:rPr>
            <w:webHidden/>
          </w:rPr>
          <w:fldChar w:fldCharType="separate"/>
        </w:r>
        <w:r w:rsidR="007E5880">
          <w:rPr>
            <w:webHidden/>
          </w:rPr>
          <w:t>9</w:t>
        </w:r>
        <w:r w:rsidR="007E5880">
          <w:rPr>
            <w:webHidden/>
          </w:rPr>
          <w:fldChar w:fldCharType="end"/>
        </w:r>
      </w:hyperlink>
    </w:p>
    <w:p w:rsidR="007E5880" w:rsidRDefault="00067BB2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33" w:history="1">
        <w:r w:rsidR="007E5880" w:rsidRPr="009B53BF">
          <w:rPr>
            <w:rStyle w:val="Lienhypertexte"/>
            <w:noProof/>
          </w:rPr>
          <w:t>1.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HISTORIQUE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_Toc459886233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9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34" w:history="1">
        <w:r w:rsidR="007E5880" w:rsidRPr="009B53BF">
          <w:rPr>
            <w:rStyle w:val="Lienhypertexte"/>
            <w:noProof/>
          </w:rPr>
          <w:t>1.1.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Historique au niveau de l’Union européenne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_Toc459886234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9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35" w:history="1">
        <w:r w:rsidR="007E5880" w:rsidRPr="009B53BF">
          <w:rPr>
            <w:rStyle w:val="Lienhypertexte"/>
            <w:noProof/>
          </w:rPr>
          <w:t>1.2.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Textes en cours d’adoption par la Communauté européenne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_Toc459886235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10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36" w:history="1">
        <w:r w:rsidR="007E5880" w:rsidRPr="009B53BF">
          <w:rPr>
            <w:rStyle w:val="Lienhypertexte"/>
            <w:noProof/>
          </w:rPr>
          <w:t>1.3.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Textes en cours d’adoption par l’IASB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_Toc459886236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10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37" w:history="1">
        <w:r w:rsidR="007E5880" w:rsidRPr="009B53BF">
          <w:rPr>
            <w:rStyle w:val="Lienhypertexte"/>
            <w:noProof/>
          </w:rPr>
          <w:t>1.4.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Projets IASB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_Toc459886237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10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38" w:history="1">
        <w:r w:rsidR="007E5880" w:rsidRPr="009B53BF">
          <w:rPr>
            <w:rStyle w:val="Lienhypertexte"/>
            <w:noProof/>
          </w:rPr>
          <w:t>2.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NORMES ET INTERPRETATIONS LIEES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_Toc459886238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11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39" w:history="1">
        <w:r w:rsidR="007E5880" w:rsidRPr="009B53BF">
          <w:rPr>
            <w:rStyle w:val="Lienhypertexte"/>
            <w:noProof/>
          </w:rPr>
          <w:t>3.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REJETS IFRIC LIES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_Toc459886239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11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40" w:history="1">
        <w:r w:rsidR="007E5880" w:rsidRPr="009B53BF">
          <w:rPr>
            <w:rStyle w:val="Lienhypertexte"/>
            <w:noProof/>
          </w:rPr>
          <w:t>4.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RECOMMANDATIONS AMF ET DECISIONS ESMA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_Toc459886240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11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41" w:history="1">
        <w:r w:rsidR="007E5880" w:rsidRPr="009B53BF">
          <w:rPr>
            <w:rStyle w:val="Lienhypertexte"/>
            <w:noProof/>
          </w:rPr>
          <w:t>4.1.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Recommandations AMF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_Toc459886241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11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42" w:history="1">
        <w:r w:rsidR="007E5880" w:rsidRPr="009B53BF">
          <w:rPr>
            <w:rStyle w:val="Lienhypertexte"/>
            <w:noProof/>
          </w:rPr>
          <w:t>4.2.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Décisions ESMA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_Toc459886242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11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43" w:history="1">
        <w:r w:rsidR="007E5880" w:rsidRPr="009B53BF">
          <w:rPr>
            <w:rStyle w:val="Lienhypertexte"/>
            <w:noProof/>
          </w:rPr>
          <w:t>5.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RAPPELS SUR LA NORME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_Toc459886243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11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44" w:history="1">
        <w:r w:rsidR="007E5880" w:rsidRPr="009B53BF">
          <w:rPr>
            <w:rStyle w:val="Lienhypertexte"/>
            <w:noProof/>
          </w:rPr>
          <w:t>6.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RESSOURCES MISES A DISPOSITION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_Toc459886244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11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hyperlink w:anchor="_Toc459886245" w:history="1">
        <w:r w:rsidR="007E5880" w:rsidRPr="009B53BF">
          <w:rPr>
            <w:rStyle w:val="Lienhypertexte"/>
          </w:rPr>
          <w:t>Section 500.</w:t>
        </w:r>
        <w:r w:rsidR="007E5880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7E5880" w:rsidRPr="009B53BF">
          <w:rPr>
            <w:rStyle w:val="Lienhypertexte"/>
          </w:rPr>
          <w:t>IFRS 3 – Regroupements d’entreprises</w:t>
        </w:r>
        <w:r w:rsidR="007E5880">
          <w:rPr>
            <w:webHidden/>
          </w:rPr>
          <w:tab/>
        </w:r>
        <w:r w:rsidR="007E5880">
          <w:rPr>
            <w:webHidden/>
          </w:rPr>
          <w:fldChar w:fldCharType="begin"/>
        </w:r>
        <w:r w:rsidR="007E5880">
          <w:rPr>
            <w:webHidden/>
          </w:rPr>
          <w:instrText xml:space="preserve"> PAGEREF _Toc459886245 \h </w:instrText>
        </w:r>
        <w:r w:rsidR="007E5880">
          <w:rPr>
            <w:webHidden/>
          </w:rPr>
        </w:r>
        <w:r w:rsidR="007E5880">
          <w:rPr>
            <w:webHidden/>
          </w:rPr>
          <w:fldChar w:fldCharType="separate"/>
        </w:r>
        <w:r w:rsidR="007E5880">
          <w:rPr>
            <w:webHidden/>
          </w:rPr>
          <w:t>11</w:t>
        </w:r>
        <w:r w:rsidR="007E5880">
          <w:rPr>
            <w:webHidden/>
          </w:rPr>
          <w:fldChar w:fldCharType="end"/>
        </w:r>
      </w:hyperlink>
    </w:p>
    <w:p w:rsidR="007E5880" w:rsidRDefault="00067BB2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46" w:history="1">
        <w:r w:rsidR="007E5880" w:rsidRPr="009B53BF">
          <w:rPr>
            <w:rStyle w:val="Lienhypertexte"/>
            <w:noProof/>
          </w:rPr>
          <w:t>1.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HISTORIQUE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_Toc459886246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11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47" w:history="1">
        <w:r w:rsidR="007E5880" w:rsidRPr="009B53BF">
          <w:rPr>
            <w:rStyle w:val="Lienhypertexte"/>
            <w:noProof/>
          </w:rPr>
          <w:t>1.1.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Historique au niveau de l’Union européenne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_Toc459886247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11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48" w:history="1">
        <w:r w:rsidR="007E5880" w:rsidRPr="009B53BF">
          <w:rPr>
            <w:rStyle w:val="Lienhypertexte"/>
            <w:noProof/>
          </w:rPr>
          <w:t>1.2.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Textes en cours d’adoption par la Communauté européenne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_Toc459886248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12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49" w:history="1">
        <w:r w:rsidR="007E5880" w:rsidRPr="009B53BF">
          <w:rPr>
            <w:rStyle w:val="Lienhypertexte"/>
            <w:noProof/>
          </w:rPr>
          <w:t>1.3.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Textes en cours d’adoption par l’IASB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_Toc459886249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12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50" w:history="1">
        <w:r w:rsidR="007E5880" w:rsidRPr="009B53BF">
          <w:rPr>
            <w:rStyle w:val="Lienhypertexte"/>
            <w:noProof/>
          </w:rPr>
          <w:t>1.4.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Projets IASB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_Toc459886250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12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51" w:history="1">
        <w:r w:rsidR="007E5880" w:rsidRPr="009B53BF">
          <w:rPr>
            <w:rStyle w:val="Lienhypertexte"/>
            <w:noProof/>
          </w:rPr>
          <w:t>2.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NORMES ET INTERPRETATIONS LIEES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_Toc459886251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12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52" w:history="1">
        <w:r w:rsidR="007E5880" w:rsidRPr="009B53BF">
          <w:rPr>
            <w:rStyle w:val="Lienhypertexte"/>
            <w:noProof/>
          </w:rPr>
          <w:t>3.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REJETS IFRIC LIES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_Toc459886252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13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53" w:history="1">
        <w:r w:rsidR="007E5880" w:rsidRPr="009B53BF">
          <w:rPr>
            <w:rStyle w:val="Lienhypertexte"/>
            <w:noProof/>
          </w:rPr>
          <w:t>4.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RECOMMANDATIONS AMF ET DECISIONS ESMA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_Toc459886253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13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54" w:history="1">
        <w:r w:rsidR="007E5880" w:rsidRPr="009B53BF">
          <w:rPr>
            <w:rStyle w:val="Lienhypertexte"/>
            <w:noProof/>
          </w:rPr>
          <w:t>4.1.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Recommandations AMF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_Toc459886254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13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55" w:history="1">
        <w:r w:rsidR="007E5880" w:rsidRPr="009B53BF">
          <w:rPr>
            <w:rStyle w:val="Lienhypertexte"/>
            <w:noProof/>
          </w:rPr>
          <w:t>4.2.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Décisions ESMA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_Toc459886255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13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56" w:history="1">
        <w:r w:rsidR="007E5880" w:rsidRPr="009B53BF">
          <w:rPr>
            <w:rStyle w:val="Lienhypertexte"/>
            <w:noProof/>
          </w:rPr>
          <w:t>5.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RAPPELS SUR LA NORME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_Toc459886256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14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57" w:history="1">
        <w:r w:rsidR="007E5880" w:rsidRPr="009B53BF">
          <w:rPr>
            <w:rStyle w:val="Lienhypertexte"/>
            <w:noProof/>
          </w:rPr>
          <w:t>6.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RESSOURCES MISES A DISPOSITION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_Toc459886257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14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1"/>
        <w:rPr>
          <w:rFonts w:eastAsiaTheme="minorEastAsia"/>
          <w:b w:val="0"/>
          <w:color w:val="auto"/>
          <w:sz w:val="22"/>
          <w:lang w:eastAsia="fr-FR"/>
        </w:rPr>
      </w:pPr>
      <w:hyperlink w:anchor="_Toc459886258" w:history="1">
        <w:r w:rsidR="007E5880" w:rsidRPr="009B53BF">
          <w:rPr>
            <w:rStyle w:val="Lienhypertexte"/>
          </w:rPr>
          <w:t>Section 600.</w:t>
        </w:r>
        <w:r w:rsidR="007E5880">
          <w:rPr>
            <w:rFonts w:eastAsiaTheme="minorEastAsia"/>
            <w:b w:val="0"/>
            <w:color w:val="auto"/>
            <w:sz w:val="22"/>
            <w:lang w:eastAsia="fr-FR"/>
          </w:rPr>
          <w:tab/>
        </w:r>
        <w:r w:rsidR="007E5880" w:rsidRPr="009B53BF">
          <w:rPr>
            <w:rStyle w:val="Lienhypertexte"/>
          </w:rPr>
          <w:t>IFRIC 5 – Droits aux intérêts émanant de fonds de gestion dédiés au démantèlement, à la remise en état et à la réhabilitation de l'environnement</w:t>
        </w:r>
        <w:r w:rsidR="007E5880">
          <w:rPr>
            <w:webHidden/>
          </w:rPr>
          <w:tab/>
        </w:r>
        <w:r w:rsidR="007E5880">
          <w:rPr>
            <w:webHidden/>
          </w:rPr>
          <w:fldChar w:fldCharType="begin"/>
        </w:r>
        <w:r w:rsidR="007E5880">
          <w:rPr>
            <w:webHidden/>
          </w:rPr>
          <w:instrText xml:space="preserve"> PAGEREF _Toc459886258 \h </w:instrText>
        </w:r>
        <w:r w:rsidR="007E5880">
          <w:rPr>
            <w:webHidden/>
          </w:rPr>
        </w:r>
        <w:r w:rsidR="007E5880">
          <w:rPr>
            <w:webHidden/>
          </w:rPr>
          <w:fldChar w:fldCharType="separate"/>
        </w:r>
        <w:r w:rsidR="007E5880">
          <w:rPr>
            <w:webHidden/>
          </w:rPr>
          <w:t>15</w:t>
        </w:r>
        <w:r w:rsidR="007E5880">
          <w:rPr>
            <w:webHidden/>
          </w:rPr>
          <w:fldChar w:fldCharType="end"/>
        </w:r>
      </w:hyperlink>
    </w:p>
    <w:p w:rsidR="007E5880" w:rsidRDefault="00067BB2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59" w:history="1">
        <w:r w:rsidR="007E5880" w:rsidRPr="009B53BF">
          <w:rPr>
            <w:rStyle w:val="Lienhypertexte"/>
            <w:noProof/>
          </w:rPr>
          <w:t>1.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HISTORIQUE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_Toc459886259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15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60" w:history="1">
        <w:r w:rsidR="007E5880" w:rsidRPr="009B53BF">
          <w:rPr>
            <w:rStyle w:val="Lienhypertexte"/>
            <w:noProof/>
          </w:rPr>
          <w:t>1.1.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Historique au niveau de l’Union européenne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_Toc459886260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15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61" w:history="1">
        <w:r w:rsidR="007E5880" w:rsidRPr="009B53BF">
          <w:rPr>
            <w:rStyle w:val="Lienhypertexte"/>
            <w:noProof/>
          </w:rPr>
          <w:t>1.2.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Textes en cours d’adoption par la Communauté européenne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_Toc459886261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15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62" w:history="1">
        <w:r w:rsidR="007E5880" w:rsidRPr="009B53BF">
          <w:rPr>
            <w:rStyle w:val="Lienhypertexte"/>
            <w:noProof/>
          </w:rPr>
          <w:t>1.3.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Textes en cours d’adoption par l’IASB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_Toc459886262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15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63" w:history="1">
        <w:r w:rsidR="007E5880" w:rsidRPr="009B53BF">
          <w:rPr>
            <w:rStyle w:val="Lienhypertexte"/>
            <w:noProof/>
          </w:rPr>
          <w:t>1.4.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Projets IASB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_Toc459886263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15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64" w:history="1">
        <w:r w:rsidR="007E5880" w:rsidRPr="009B53BF">
          <w:rPr>
            <w:rStyle w:val="Lienhypertexte"/>
            <w:noProof/>
          </w:rPr>
          <w:t>2.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NORMES ET INTERPRETATIONS LIEES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_Toc459886264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15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65" w:history="1">
        <w:r w:rsidR="007E5880" w:rsidRPr="009B53BF">
          <w:rPr>
            <w:rStyle w:val="Lienhypertexte"/>
            <w:noProof/>
          </w:rPr>
          <w:t>3.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REJETS IFRIC LIES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_Toc459886265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15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66" w:history="1">
        <w:r w:rsidR="007E5880" w:rsidRPr="009B53BF">
          <w:rPr>
            <w:rStyle w:val="Lienhypertexte"/>
            <w:noProof/>
          </w:rPr>
          <w:t>4.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RECOMMANDATIONS AMF ET DECISIONS ESMA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_Toc459886266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16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67" w:history="1">
        <w:r w:rsidR="007E5880" w:rsidRPr="009B53BF">
          <w:rPr>
            <w:rStyle w:val="Lienhypertexte"/>
            <w:noProof/>
          </w:rPr>
          <w:t>4.1.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Recommandations AMF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_Toc459886267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16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3"/>
        <w:tabs>
          <w:tab w:val="left" w:pos="110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68" w:history="1">
        <w:r w:rsidR="007E5880" w:rsidRPr="009B53BF">
          <w:rPr>
            <w:rStyle w:val="Lienhypertexte"/>
            <w:noProof/>
          </w:rPr>
          <w:t>4.2.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Décisions ESMA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_Toc459886268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16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69" w:history="1">
        <w:r w:rsidR="007E5880" w:rsidRPr="009B53BF">
          <w:rPr>
            <w:rStyle w:val="Lienhypertexte"/>
            <w:noProof/>
          </w:rPr>
          <w:t>5.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RAPPELS SUR L’INTERPRETATION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_Toc459886269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16</w:t>
        </w:r>
        <w:r w:rsidR="007E5880">
          <w:rPr>
            <w:noProof/>
            <w:webHidden/>
          </w:rPr>
          <w:fldChar w:fldCharType="end"/>
        </w:r>
      </w:hyperlink>
    </w:p>
    <w:p w:rsidR="007E5880" w:rsidRDefault="00067BB2">
      <w:pPr>
        <w:pStyle w:val="TM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fr-FR"/>
        </w:rPr>
      </w:pPr>
      <w:hyperlink w:anchor="_Toc459886270" w:history="1">
        <w:r w:rsidR="007E5880" w:rsidRPr="009B53BF">
          <w:rPr>
            <w:rStyle w:val="Lienhypertexte"/>
            <w:noProof/>
          </w:rPr>
          <w:t>6.</w:t>
        </w:r>
        <w:r w:rsidR="007E5880">
          <w:rPr>
            <w:rFonts w:asciiTheme="minorHAnsi" w:eastAsiaTheme="minorEastAsia" w:hAnsiTheme="minorHAnsi"/>
            <w:noProof/>
            <w:lang w:eastAsia="fr-FR"/>
          </w:rPr>
          <w:tab/>
        </w:r>
        <w:r w:rsidR="007E5880" w:rsidRPr="009B53BF">
          <w:rPr>
            <w:rStyle w:val="Lienhypertexte"/>
            <w:noProof/>
          </w:rPr>
          <w:t>RESSOURCES MISES A DISPOSITION</w:t>
        </w:r>
        <w:r w:rsidR="007E5880">
          <w:rPr>
            <w:noProof/>
            <w:webHidden/>
          </w:rPr>
          <w:tab/>
        </w:r>
        <w:r w:rsidR="007E5880">
          <w:rPr>
            <w:noProof/>
            <w:webHidden/>
          </w:rPr>
          <w:fldChar w:fldCharType="begin"/>
        </w:r>
        <w:r w:rsidR="007E5880">
          <w:rPr>
            <w:noProof/>
            <w:webHidden/>
          </w:rPr>
          <w:instrText xml:space="preserve"> PAGEREF _Toc459886270 \h </w:instrText>
        </w:r>
        <w:r w:rsidR="007E5880">
          <w:rPr>
            <w:noProof/>
            <w:webHidden/>
          </w:rPr>
        </w:r>
        <w:r w:rsidR="007E5880">
          <w:rPr>
            <w:noProof/>
            <w:webHidden/>
          </w:rPr>
          <w:fldChar w:fldCharType="separate"/>
        </w:r>
        <w:r w:rsidR="007E5880">
          <w:rPr>
            <w:noProof/>
            <w:webHidden/>
          </w:rPr>
          <w:t>16</w:t>
        </w:r>
        <w:r w:rsidR="007E5880">
          <w:rPr>
            <w:noProof/>
            <w:webHidden/>
          </w:rPr>
          <w:fldChar w:fldCharType="end"/>
        </w:r>
      </w:hyperlink>
    </w:p>
    <w:p w:rsidR="00806314" w:rsidRDefault="00806314" w:rsidP="00806314">
      <w:pPr>
        <w:rPr>
          <w:rFonts w:asciiTheme="majorHAnsi" w:eastAsiaTheme="majorEastAsia" w:hAnsiTheme="majorHAnsi" w:cstheme="majorBidi"/>
          <w:b/>
          <w:bCs/>
          <w:color w:val="48213C" w:themeColor="accent1" w:themeShade="BF"/>
          <w:sz w:val="28"/>
          <w:szCs w:val="28"/>
        </w:rPr>
      </w:pPr>
      <w:r>
        <w:rPr>
          <w:rFonts w:asciiTheme="majorHAnsi" w:eastAsiaTheme="majorEastAsia" w:hAnsiTheme="majorHAnsi" w:cstheme="majorBidi"/>
          <w:b/>
          <w:bCs/>
          <w:color w:val="48213C" w:themeColor="accent1" w:themeShade="BF"/>
          <w:sz w:val="28"/>
          <w:szCs w:val="28"/>
        </w:rPr>
        <w:fldChar w:fldCharType="end"/>
      </w:r>
    </w:p>
    <w:p w:rsidR="00806314" w:rsidRDefault="00806314" w:rsidP="00806314">
      <w:pPr>
        <w:jc w:val="left"/>
        <w:rPr>
          <w:rFonts w:asciiTheme="majorHAnsi" w:eastAsiaTheme="majorEastAsia" w:hAnsiTheme="majorHAnsi" w:cstheme="majorBidi"/>
          <w:b/>
          <w:bCs/>
          <w:color w:val="48213C" w:themeColor="accent1" w:themeShade="BF"/>
          <w:sz w:val="28"/>
          <w:szCs w:val="28"/>
        </w:rPr>
      </w:pPr>
      <w:r>
        <w:rPr>
          <w:rFonts w:asciiTheme="majorHAnsi" w:eastAsiaTheme="majorEastAsia" w:hAnsiTheme="majorHAnsi" w:cstheme="majorBidi"/>
          <w:b/>
          <w:bCs/>
          <w:color w:val="48213C" w:themeColor="accent1" w:themeShade="BF"/>
          <w:sz w:val="28"/>
          <w:szCs w:val="28"/>
        </w:rPr>
        <w:br w:type="page"/>
      </w:r>
    </w:p>
    <w:p w:rsidR="00806314" w:rsidRDefault="00806314" w:rsidP="00806314"/>
    <w:p w:rsidR="00806314" w:rsidRDefault="00806314" w:rsidP="007E5880">
      <w:pPr>
        <w:pStyle w:val="CACTitre1"/>
        <w:numPr>
          <w:ilvl w:val="0"/>
          <w:numId w:val="31"/>
        </w:numPr>
      </w:pPr>
      <w:bookmarkStart w:id="0" w:name="_Toc459886193"/>
      <w:r>
        <w:t>IFRS 10 – Etats financiers consolidés</w:t>
      </w:r>
      <w:bookmarkEnd w:id="0"/>
    </w:p>
    <w:p w:rsidR="00806314" w:rsidRPr="00DD09B7" w:rsidRDefault="00806314" w:rsidP="00806314"/>
    <w:p w:rsidR="00806314" w:rsidRDefault="00806314" w:rsidP="00806314">
      <w:pPr>
        <w:pStyle w:val="CACTitre2"/>
        <w:numPr>
          <w:ilvl w:val="1"/>
          <w:numId w:val="23"/>
        </w:numPr>
      </w:pPr>
      <w:bookmarkStart w:id="1" w:name="_Toc459886194"/>
      <w:r>
        <w:t>HISTORIQUE</w:t>
      </w:r>
      <w:bookmarkEnd w:id="1"/>
    </w:p>
    <w:p w:rsidR="00806314" w:rsidRDefault="00806314" w:rsidP="00806314">
      <w:pPr>
        <w:pStyle w:val="CACCorps"/>
      </w:pPr>
    </w:p>
    <w:p w:rsidR="00806314" w:rsidRDefault="00806314" w:rsidP="00806314">
      <w:pPr>
        <w:pStyle w:val="CACTitre3"/>
        <w:numPr>
          <w:ilvl w:val="2"/>
          <w:numId w:val="23"/>
        </w:numPr>
      </w:pPr>
      <w:bookmarkStart w:id="2" w:name="_Toc459886195"/>
      <w:r>
        <w:t>Historique au niveau de l’Union européenne</w:t>
      </w:r>
      <w:bookmarkEnd w:id="2"/>
    </w:p>
    <w:p w:rsidR="00806314" w:rsidRDefault="00806314" w:rsidP="00806314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5"/>
        <w:gridCol w:w="2067"/>
        <w:gridCol w:w="1210"/>
        <w:gridCol w:w="1206"/>
        <w:gridCol w:w="1194"/>
        <w:gridCol w:w="1190"/>
        <w:gridCol w:w="1143"/>
      </w:tblGrid>
      <w:tr w:rsidR="00806314" w:rsidRPr="00627AE7" w:rsidTr="00806314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806314" w:rsidRPr="00627AE7" w:rsidTr="0080631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Norme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06314" w:rsidRPr="00627AE7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États financiers consolidés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12/05/2011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11/12/2012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627AE7" w:rsidTr="0080631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06314" w:rsidRPr="00627AE7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Dispositions transitoires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28/06/2012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04/04/2013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627AE7" w:rsidTr="0080631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06314" w:rsidRPr="00627AE7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Entités d'investissement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31/10/2012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20/11/2013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806314" w:rsidRDefault="00806314" w:rsidP="00806314">
      <w:pPr>
        <w:pStyle w:val="CACCorps"/>
      </w:pPr>
    </w:p>
    <w:p w:rsidR="00806314" w:rsidRDefault="00806314" w:rsidP="00806314">
      <w:pPr>
        <w:pStyle w:val="CACTitre3"/>
        <w:numPr>
          <w:ilvl w:val="2"/>
          <w:numId w:val="23"/>
        </w:numPr>
      </w:pPr>
      <w:bookmarkStart w:id="3" w:name="_Toc459886196"/>
      <w:r>
        <w:t>Textes en cours d’adoption par la Communauté européenne</w:t>
      </w:r>
      <w:bookmarkEnd w:id="3"/>
    </w:p>
    <w:p w:rsidR="00806314" w:rsidRDefault="00806314" w:rsidP="00806314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5"/>
        <w:gridCol w:w="1887"/>
        <w:gridCol w:w="1189"/>
        <w:gridCol w:w="1228"/>
        <w:gridCol w:w="1176"/>
        <w:gridCol w:w="1215"/>
        <w:gridCol w:w="1315"/>
      </w:tblGrid>
      <w:tr w:rsidR="00806314" w:rsidRPr="00627AE7" w:rsidTr="00806314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806314" w:rsidRPr="00627AE7" w:rsidTr="00806314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627AE7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Entités d'investissement - Application de l'exemption de consolidation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18/12/2014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H2 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établie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Applicable</w:t>
            </w:r>
          </w:p>
        </w:tc>
      </w:tr>
      <w:tr w:rsidR="00806314" w:rsidRPr="00627AE7" w:rsidTr="00806314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627AE7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Vente ou apport d’actifs entre un investisseur et une entreprise associée ou une coentreprise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11/09/2014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Différée indéfiniment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Différée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Différée indéfiniment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Applicable</w:t>
            </w:r>
          </w:p>
        </w:tc>
      </w:tr>
    </w:tbl>
    <w:p w:rsidR="00806314" w:rsidRDefault="00806314" w:rsidP="00806314">
      <w:pPr>
        <w:pStyle w:val="CACCorps"/>
      </w:pPr>
    </w:p>
    <w:p w:rsidR="00806314" w:rsidRDefault="00806314" w:rsidP="00806314">
      <w:pPr>
        <w:pStyle w:val="CACTitre3"/>
        <w:numPr>
          <w:ilvl w:val="2"/>
          <w:numId w:val="23"/>
        </w:numPr>
      </w:pPr>
      <w:bookmarkStart w:id="4" w:name="_Toc459886197"/>
      <w:r>
        <w:t>Textes en cours d’adoption par l’IASB</w:t>
      </w:r>
      <w:bookmarkEnd w:id="4"/>
    </w:p>
    <w:p w:rsidR="00806314" w:rsidRDefault="00806314" w:rsidP="00806314">
      <w:pPr>
        <w:pStyle w:val="CACCorps"/>
      </w:pPr>
    </w:p>
    <w:p w:rsidR="00806314" w:rsidRDefault="00806314" w:rsidP="00806314">
      <w:pPr>
        <w:pStyle w:val="CACCorps"/>
      </w:pPr>
      <w:r>
        <w:t>Aucun</w:t>
      </w:r>
    </w:p>
    <w:p w:rsidR="00806314" w:rsidRDefault="00806314" w:rsidP="00806314">
      <w:pPr>
        <w:pStyle w:val="CACTitre3"/>
        <w:numPr>
          <w:ilvl w:val="2"/>
          <w:numId w:val="23"/>
        </w:numPr>
      </w:pPr>
      <w:bookmarkStart w:id="5" w:name="_Toc459886198"/>
      <w:r>
        <w:t>Projets IASB</w:t>
      </w:r>
      <w:bookmarkEnd w:id="5"/>
    </w:p>
    <w:p w:rsidR="00806314" w:rsidRDefault="00806314" w:rsidP="00806314">
      <w:pPr>
        <w:pStyle w:val="CACCorps"/>
      </w:pPr>
    </w:p>
    <w:p w:rsidR="00806314" w:rsidRDefault="00806314" w:rsidP="00806314">
      <w:pPr>
        <w:pStyle w:val="CACCorps"/>
      </w:pPr>
      <w:r>
        <w:t>Aucun</w:t>
      </w:r>
    </w:p>
    <w:p w:rsidR="00806314" w:rsidRDefault="00806314" w:rsidP="00806314">
      <w:pPr>
        <w:pStyle w:val="CACCorps"/>
      </w:pPr>
    </w:p>
    <w:p w:rsidR="00806314" w:rsidRDefault="00806314" w:rsidP="00806314">
      <w:pPr>
        <w:pStyle w:val="CACTitre2"/>
        <w:numPr>
          <w:ilvl w:val="1"/>
          <w:numId w:val="23"/>
        </w:numPr>
      </w:pPr>
      <w:bookmarkStart w:id="6" w:name="_Toc459886199"/>
      <w:r>
        <w:t>NORMES ET INTERPRETATIONS LIEES</w:t>
      </w:r>
      <w:bookmarkEnd w:id="6"/>
    </w:p>
    <w:p w:rsidR="00806314" w:rsidRDefault="00806314" w:rsidP="00806314">
      <w:pPr>
        <w:pStyle w:val="CACCorps"/>
      </w:pPr>
    </w:p>
    <w:p w:rsidR="00806314" w:rsidRDefault="00806314" w:rsidP="00806314">
      <w:pPr>
        <w:pStyle w:val="CACCorps"/>
        <w:numPr>
          <w:ilvl w:val="0"/>
          <w:numId w:val="27"/>
        </w:numPr>
      </w:pPr>
      <w:r>
        <w:t xml:space="preserve">IFRS 11 - </w:t>
      </w:r>
      <w:r w:rsidRPr="00973002">
        <w:rPr>
          <w:i/>
        </w:rPr>
        <w:t>Partenariats</w:t>
      </w:r>
    </w:p>
    <w:p w:rsidR="00806314" w:rsidRDefault="00806314" w:rsidP="00806314">
      <w:pPr>
        <w:pStyle w:val="CACCorps"/>
        <w:numPr>
          <w:ilvl w:val="0"/>
          <w:numId w:val="27"/>
        </w:numPr>
        <w:rPr>
          <w:i/>
        </w:rPr>
      </w:pPr>
      <w:r>
        <w:t xml:space="preserve">IFRS 12 - </w:t>
      </w:r>
      <w:r w:rsidRPr="00973002">
        <w:rPr>
          <w:i/>
        </w:rPr>
        <w:t>Informations à fournir sur les intérêts détenus dans d'autres entités</w:t>
      </w:r>
    </w:p>
    <w:p w:rsidR="00806314" w:rsidRDefault="00806314" w:rsidP="00806314">
      <w:pPr>
        <w:pStyle w:val="CACCorps"/>
        <w:numPr>
          <w:ilvl w:val="0"/>
          <w:numId w:val="27"/>
        </w:numPr>
      </w:pPr>
      <w:r>
        <w:t xml:space="preserve">IAS 28 – </w:t>
      </w:r>
      <w:r w:rsidRPr="00973002">
        <w:rPr>
          <w:i/>
        </w:rPr>
        <w:t>Participations dans des entreprises associées et des coentreprises</w:t>
      </w:r>
    </w:p>
    <w:p w:rsidR="00806314" w:rsidRDefault="00806314" w:rsidP="00806314">
      <w:pPr>
        <w:pStyle w:val="CACCorps"/>
        <w:numPr>
          <w:ilvl w:val="0"/>
          <w:numId w:val="26"/>
        </w:numPr>
        <w:rPr>
          <w:i/>
        </w:rPr>
      </w:pPr>
      <w:r>
        <w:t xml:space="preserve">IFRIC 17 – </w:t>
      </w:r>
      <w:r w:rsidRPr="00F9335F">
        <w:rPr>
          <w:i/>
        </w:rPr>
        <w:t>Distribution d’actifs non monétaires aux actionnaires</w:t>
      </w:r>
    </w:p>
    <w:p w:rsidR="00806314" w:rsidRPr="00973002" w:rsidRDefault="00806314" w:rsidP="00806314">
      <w:pPr>
        <w:pStyle w:val="CACCorps"/>
        <w:numPr>
          <w:ilvl w:val="0"/>
          <w:numId w:val="26"/>
        </w:numPr>
      </w:pPr>
      <w:r>
        <w:t xml:space="preserve">SIC 12 - </w:t>
      </w:r>
      <w:r w:rsidRPr="00973002">
        <w:rPr>
          <w:i/>
        </w:rPr>
        <w:t>Consolidation - Entités ad hoc</w:t>
      </w:r>
      <w:r>
        <w:t>. L’interprétation a été abrogée avec l’adoption d’IFRS 10</w:t>
      </w:r>
    </w:p>
    <w:p w:rsidR="00806314" w:rsidRDefault="00806314">
      <w:pPr>
        <w:jc w:val="left"/>
      </w:pPr>
      <w:r>
        <w:br w:type="page"/>
      </w:r>
    </w:p>
    <w:p w:rsidR="00806314" w:rsidRPr="00806314" w:rsidRDefault="00806314" w:rsidP="00806314">
      <w:pPr>
        <w:pStyle w:val="CACCorps"/>
      </w:pPr>
    </w:p>
    <w:p w:rsidR="00806314" w:rsidRDefault="00806314" w:rsidP="00806314">
      <w:pPr>
        <w:pStyle w:val="CACTitre2"/>
        <w:numPr>
          <w:ilvl w:val="1"/>
          <w:numId w:val="23"/>
        </w:numPr>
      </w:pPr>
      <w:bookmarkStart w:id="7" w:name="_Toc459886200"/>
      <w:r>
        <w:t>REJETS IFRIC LIES</w:t>
      </w:r>
      <w:bookmarkEnd w:id="7"/>
    </w:p>
    <w:p w:rsidR="00806314" w:rsidRDefault="00806314" w:rsidP="00806314">
      <w:pPr>
        <w:pStyle w:val="CACCorps"/>
      </w:pPr>
    </w:p>
    <w:tbl>
      <w:tblPr>
        <w:tblW w:w="9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0"/>
        <w:gridCol w:w="5360"/>
        <w:gridCol w:w="1840"/>
      </w:tblGrid>
      <w:tr w:rsidR="00806314" w:rsidRPr="00973002" w:rsidTr="00806314">
        <w:trPr>
          <w:trHeight w:val="30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973002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TYPE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973002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TITRE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973002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Date de décision</w:t>
            </w:r>
          </w:p>
        </w:tc>
      </w:tr>
      <w:tr w:rsidR="00806314" w:rsidRPr="00973002" w:rsidTr="00806314">
        <w:trPr>
          <w:trHeight w:val="9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973002">
              <w:rPr>
                <w:rFonts w:eastAsia="Times New Roman" w:cs="Times New Roman"/>
                <w:color w:val="000000"/>
                <w:lang w:eastAsia="fr-FR"/>
              </w:rPr>
              <w:t>Rejet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973002">
              <w:rPr>
                <w:rFonts w:eastAsia="Times New Roman" w:cs="Times New Roman"/>
                <w:color w:val="000000"/>
                <w:lang w:eastAsia="fr-FR"/>
              </w:rPr>
              <w:t>Informations à fournir sur l'information financière résumée relatives aux coentreprises et aux entreprises associées significatives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973002">
              <w:rPr>
                <w:rFonts w:eastAsia="Times New Roman" w:cs="Times New Roman"/>
                <w:color w:val="000000"/>
                <w:lang w:eastAsia="fr-FR"/>
              </w:rPr>
              <w:t>27/01/2015</w:t>
            </w:r>
          </w:p>
        </w:tc>
      </w:tr>
      <w:tr w:rsidR="00806314" w:rsidRPr="00973002" w:rsidTr="00806314">
        <w:trPr>
          <w:trHeight w:val="6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973002">
              <w:rPr>
                <w:rFonts w:eastAsia="Times New Roman" w:cs="Times New Roman"/>
                <w:color w:val="000000"/>
                <w:lang w:eastAsia="fr-FR"/>
              </w:rPr>
              <w:t>Rejet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973002">
              <w:rPr>
                <w:rFonts w:eastAsia="Times New Roman" w:cs="Times New Roman"/>
                <w:color w:val="000000"/>
                <w:lang w:eastAsia="fr-FR"/>
              </w:rPr>
              <w:t>Informations à fournir pour une filiale ayant des intérêts minoritaires significatifs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973002">
              <w:rPr>
                <w:rFonts w:eastAsia="Times New Roman" w:cs="Times New Roman"/>
                <w:color w:val="000000"/>
                <w:lang w:eastAsia="fr-FR"/>
              </w:rPr>
              <w:t>27/01/2015</w:t>
            </w:r>
          </w:p>
        </w:tc>
      </w:tr>
    </w:tbl>
    <w:p w:rsidR="00806314" w:rsidRDefault="00806314" w:rsidP="00806314">
      <w:pPr>
        <w:pStyle w:val="CACCorps"/>
      </w:pPr>
    </w:p>
    <w:p w:rsidR="00806314" w:rsidRDefault="00806314" w:rsidP="00806314">
      <w:pPr>
        <w:pStyle w:val="CACTitre2"/>
        <w:numPr>
          <w:ilvl w:val="1"/>
          <w:numId w:val="23"/>
        </w:numPr>
      </w:pPr>
      <w:bookmarkStart w:id="8" w:name="_Toc459886201"/>
      <w:r>
        <w:t>RECOMMANDATIONS AMF ET ESMA</w:t>
      </w:r>
      <w:bookmarkEnd w:id="8"/>
    </w:p>
    <w:p w:rsidR="00806314" w:rsidRDefault="00806314" w:rsidP="00806314">
      <w:pPr>
        <w:pStyle w:val="CACCorps"/>
      </w:pPr>
    </w:p>
    <w:p w:rsidR="00806314" w:rsidRDefault="00806314" w:rsidP="00806314">
      <w:pPr>
        <w:pStyle w:val="CACTitre3"/>
        <w:numPr>
          <w:ilvl w:val="2"/>
          <w:numId w:val="23"/>
        </w:numPr>
      </w:pPr>
      <w:bookmarkStart w:id="9" w:name="_Toc459886202"/>
      <w:r>
        <w:t>Recommandations AMF</w:t>
      </w:r>
      <w:bookmarkEnd w:id="9"/>
    </w:p>
    <w:p w:rsidR="00806314" w:rsidRDefault="00806314" w:rsidP="00806314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9"/>
        <w:gridCol w:w="3745"/>
        <w:gridCol w:w="1053"/>
        <w:gridCol w:w="1570"/>
        <w:gridCol w:w="1348"/>
      </w:tblGrid>
      <w:tr w:rsidR="00806314" w:rsidRPr="00973002" w:rsidTr="00806314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b/>
                <w:bCs/>
                <w:color w:val="FFFFFF"/>
                <w:sz w:val="18"/>
                <w:szCs w:val="18"/>
                <w:lang w:eastAsia="fr-FR"/>
              </w:rPr>
              <w:t>Référence Texte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806314" w:rsidRPr="00973002" w:rsidTr="00806314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Point d'attention sur les informations à fournir selon IFRS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2011-16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Comptes 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973002" w:rsidTr="00806314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 xml:space="preserve">Changements significatifs induits par la première application des normes IFRS 10, 11 et 12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2013-19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Comptes 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973002" w:rsidTr="0080631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Jugements utilisés dans l’analyse du contrôle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2013-19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Comptes 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973002" w:rsidTr="0080631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 xml:space="preserve">Première application d’IFRS 12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2013-19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Comptes 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973002" w:rsidTr="0080631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Hiérarchisation des informations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2013-19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Comptes 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973002" w:rsidTr="0080631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 xml:space="preserve">Informations sur les intérêts minoritaires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2013-19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Comptes 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973002" w:rsidTr="0080631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Informations en annexes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2014-03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Comptes 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973002" w:rsidTr="0080631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 xml:space="preserve">Informations sur les intérêts minoritaires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2014-03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Comptes 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973002" w:rsidTr="0080631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Restrictions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2014-03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Comptes 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973002" w:rsidTr="0080631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 xml:space="preserve">Entités non consolidées ou structurées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2014-03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Comptes 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973002" w:rsidTr="00806314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 xml:space="preserve">Informations en annexe sur les partenariats et entreprises associées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2014-03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Comptes 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973002" w:rsidTr="00806314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 xml:space="preserve">Impacts liés à la première application des normes IFRS 10 et IFRS 11 ou à des modifications de contrats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2014-03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Comptes 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973002" w:rsidTr="00806314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left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Environnement économique et implications comptables - Risques spécifiques et restrictions sur les actifs et passifs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2015-08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Comptes 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806314" w:rsidRDefault="00806314" w:rsidP="00806314">
      <w:pPr>
        <w:pStyle w:val="CACCorps"/>
      </w:pPr>
    </w:p>
    <w:p w:rsidR="00806314" w:rsidRDefault="00806314" w:rsidP="00806314">
      <w:pPr>
        <w:pStyle w:val="CACTitre3"/>
        <w:numPr>
          <w:ilvl w:val="2"/>
          <w:numId w:val="23"/>
        </w:numPr>
      </w:pPr>
      <w:bookmarkStart w:id="10" w:name="_Toc459886203"/>
      <w:r>
        <w:t>Décisions ESMA</w:t>
      </w:r>
      <w:bookmarkEnd w:id="10"/>
    </w:p>
    <w:p w:rsidR="00806314" w:rsidRDefault="00806314" w:rsidP="00806314">
      <w:pPr>
        <w:pStyle w:val="CACCorps"/>
      </w:pPr>
    </w:p>
    <w:p w:rsidR="00806314" w:rsidRDefault="00806314" w:rsidP="00806314">
      <w:pPr>
        <w:pStyle w:val="CACTitre2"/>
        <w:numPr>
          <w:ilvl w:val="1"/>
          <w:numId w:val="23"/>
        </w:numPr>
      </w:pPr>
      <w:bookmarkStart w:id="11" w:name="_Toc459886204"/>
      <w:r>
        <w:t>RAPPELS SUR LA NORME</w:t>
      </w:r>
      <w:bookmarkEnd w:id="11"/>
    </w:p>
    <w:p w:rsidR="00806314" w:rsidRDefault="00806314" w:rsidP="00806314">
      <w:pPr>
        <w:pStyle w:val="CACCorps"/>
      </w:pPr>
    </w:p>
    <w:p w:rsidR="00806314" w:rsidRDefault="00806314" w:rsidP="00806314">
      <w:pPr>
        <w:pStyle w:val="CACTitre2"/>
        <w:numPr>
          <w:ilvl w:val="1"/>
          <w:numId w:val="23"/>
        </w:numPr>
      </w:pPr>
      <w:bookmarkStart w:id="12" w:name="_Toc459886205"/>
      <w:r>
        <w:t>RESSOURCES MISES A DISPOSITIONS</w:t>
      </w:r>
      <w:bookmarkEnd w:id="12"/>
    </w:p>
    <w:p w:rsidR="00085CEF" w:rsidRDefault="00085CEF" w:rsidP="00085CEF">
      <w:pPr>
        <w:pStyle w:val="CACCorps"/>
      </w:pPr>
    </w:p>
    <w:p w:rsidR="00085CEF" w:rsidRDefault="00067BB2" w:rsidP="007E5880">
      <w:pPr>
        <w:pStyle w:val="CACCorps"/>
        <w:numPr>
          <w:ilvl w:val="0"/>
          <w:numId w:val="32"/>
        </w:numPr>
      </w:pPr>
      <w:hyperlink r:id="rId11" w:history="1">
        <w:r w:rsidR="00085CEF" w:rsidRPr="00085CEF">
          <w:rPr>
            <w:rStyle w:val="Lienhypertexte"/>
          </w:rPr>
          <w:t>QFA10.X001</w:t>
        </w:r>
      </w:hyperlink>
      <w:r w:rsidR="007E5880">
        <w:t xml:space="preserve"> – Matrice d’analyse du périmètre de consolidation (IFRS 10, IFRS 11, IAS 28 Révisée)</w:t>
      </w:r>
    </w:p>
    <w:p w:rsidR="00806314" w:rsidRDefault="00806314">
      <w:pPr>
        <w:jc w:val="left"/>
      </w:pPr>
      <w:r>
        <w:br w:type="page"/>
      </w:r>
    </w:p>
    <w:p w:rsidR="00806314" w:rsidRDefault="00806314" w:rsidP="00806314">
      <w:pPr>
        <w:pStyle w:val="CACCorps"/>
      </w:pPr>
    </w:p>
    <w:p w:rsidR="00806314" w:rsidRDefault="00806314" w:rsidP="007E5880">
      <w:pPr>
        <w:pStyle w:val="CACTitre1"/>
        <w:numPr>
          <w:ilvl w:val="0"/>
          <w:numId w:val="4"/>
        </w:numPr>
      </w:pPr>
      <w:bookmarkStart w:id="13" w:name="_Toc459886206"/>
      <w:r>
        <w:t>IFRS 11 - Partenariats</w:t>
      </w:r>
      <w:bookmarkEnd w:id="13"/>
    </w:p>
    <w:p w:rsidR="00806314" w:rsidRPr="00DD09B7" w:rsidRDefault="00806314" w:rsidP="00806314"/>
    <w:p w:rsidR="00806314" w:rsidRDefault="00806314" w:rsidP="00806314">
      <w:pPr>
        <w:pStyle w:val="CACTitre2"/>
        <w:numPr>
          <w:ilvl w:val="1"/>
          <w:numId w:val="23"/>
        </w:numPr>
      </w:pPr>
      <w:bookmarkStart w:id="14" w:name="_Toc459886207"/>
      <w:r>
        <w:t>HISTORIQUE</w:t>
      </w:r>
      <w:bookmarkEnd w:id="14"/>
    </w:p>
    <w:p w:rsidR="00806314" w:rsidRDefault="00806314" w:rsidP="00806314">
      <w:pPr>
        <w:pStyle w:val="CACCorps"/>
      </w:pPr>
    </w:p>
    <w:p w:rsidR="00806314" w:rsidRDefault="00806314" w:rsidP="00806314">
      <w:pPr>
        <w:pStyle w:val="CACTitre3"/>
        <w:numPr>
          <w:ilvl w:val="2"/>
          <w:numId w:val="23"/>
        </w:numPr>
      </w:pPr>
      <w:bookmarkStart w:id="15" w:name="_Toc459886208"/>
      <w:r>
        <w:t>Historique au niveau de l’Union européenne</w:t>
      </w:r>
      <w:bookmarkEnd w:id="15"/>
    </w:p>
    <w:p w:rsidR="00806314" w:rsidRDefault="00806314" w:rsidP="00806314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5"/>
        <w:gridCol w:w="1966"/>
        <w:gridCol w:w="1225"/>
        <w:gridCol w:w="1236"/>
        <w:gridCol w:w="1207"/>
        <w:gridCol w:w="1217"/>
        <w:gridCol w:w="1159"/>
      </w:tblGrid>
      <w:tr w:rsidR="00806314" w:rsidRPr="00627AE7" w:rsidTr="00806314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806314" w:rsidRPr="00627AE7" w:rsidTr="0080631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Norme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Partenariats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12/05/2011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11/12/2012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627AE7" w:rsidTr="0080631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06314" w:rsidRPr="00627AE7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Dispositions transitoires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28/06/2012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04/04/2013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627AE7" w:rsidTr="00806314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06314" w:rsidRPr="00627AE7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Comptabilisation des acquisitions d'intérêts dans les entreprises communes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06/05/2014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24/11/2015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806314" w:rsidRDefault="00806314" w:rsidP="00806314">
      <w:pPr>
        <w:pStyle w:val="CACCorps"/>
      </w:pPr>
    </w:p>
    <w:p w:rsidR="00806314" w:rsidRDefault="00806314" w:rsidP="00806314">
      <w:pPr>
        <w:pStyle w:val="CACTitre3"/>
        <w:numPr>
          <w:ilvl w:val="2"/>
          <w:numId w:val="23"/>
        </w:numPr>
      </w:pPr>
      <w:bookmarkStart w:id="16" w:name="_Toc459886209"/>
      <w:r>
        <w:t>Textes en cours d’adoption par la Communauté européenne</w:t>
      </w:r>
      <w:bookmarkEnd w:id="16"/>
    </w:p>
    <w:p w:rsidR="00806314" w:rsidRDefault="00806314" w:rsidP="00806314">
      <w:pPr>
        <w:pStyle w:val="CACCorps"/>
      </w:pPr>
    </w:p>
    <w:p w:rsidR="00806314" w:rsidRDefault="00806314" w:rsidP="00806314">
      <w:pPr>
        <w:pStyle w:val="CACCorps"/>
      </w:pPr>
      <w:r>
        <w:t>Aucun</w:t>
      </w:r>
    </w:p>
    <w:p w:rsidR="00806314" w:rsidRDefault="00806314" w:rsidP="00806314">
      <w:pPr>
        <w:pStyle w:val="CACCorps"/>
      </w:pPr>
    </w:p>
    <w:p w:rsidR="00806314" w:rsidRDefault="00806314" w:rsidP="00806314">
      <w:pPr>
        <w:pStyle w:val="CACTitre3"/>
        <w:numPr>
          <w:ilvl w:val="2"/>
          <w:numId w:val="23"/>
        </w:numPr>
      </w:pPr>
      <w:bookmarkStart w:id="17" w:name="_Toc459886210"/>
      <w:r>
        <w:t>Textes en cours d’adoption par l’IASB</w:t>
      </w:r>
      <w:bookmarkEnd w:id="17"/>
    </w:p>
    <w:p w:rsidR="00806314" w:rsidRDefault="00806314" w:rsidP="00806314">
      <w:pPr>
        <w:pStyle w:val="CACCorps"/>
      </w:pPr>
    </w:p>
    <w:p w:rsidR="00806314" w:rsidRDefault="00806314" w:rsidP="00806314">
      <w:pPr>
        <w:pStyle w:val="CACCorps"/>
      </w:pPr>
      <w:r>
        <w:t>Aucun</w:t>
      </w:r>
    </w:p>
    <w:p w:rsidR="00806314" w:rsidRDefault="00806314" w:rsidP="00806314">
      <w:pPr>
        <w:pStyle w:val="CACTitre3"/>
        <w:numPr>
          <w:ilvl w:val="2"/>
          <w:numId w:val="23"/>
        </w:numPr>
      </w:pPr>
      <w:bookmarkStart w:id="18" w:name="_Toc459886211"/>
      <w:r>
        <w:t>Projets IASB</w:t>
      </w:r>
      <w:bookmarkEnd w:id="18"/>
    </w:p>
    <w:p w:rsidR="00806314" w:rsidRDefault="00806314" w:rsidP="00806314">
      <w:pPr>
        <w:pStyle w:val="CACCorps"/>
      </w:pPr>
    </w:p>
    <w:p w:rsidR="00806314" w:rsidRDefault="00806314" w:rsidP="00806314">
      <w:pPr>
        <w:pStyle w:val="CACCorps"/>
      </w:pPr>
      <w:r>
        <w:t>Aucun</w:t>
      </w:r>
    </w:p>
    <w:p w:rsidR="00806314" w:rsidRDefault="00806314" w:rsidP="00806314">
      <w:pPr>
        <w:pStyle w:val="CACCorps"/>
      </w:pPr>
    </w:p>
    <w:p w:rsidR="00806314" w:rsidRDefault="00806314" w:rsidP="00806314">
      <w:pPr>
        <w:pStyle w:val="CACTitre2"/>
        <w:numPr>
          <w:ilvl w:val="1"/>
          <w:numId w:val="23"/>
        </w:numPr>
      </w:pPr>
      <w:bookmarkStart w:id="19" w:name="_Toc459886212"/>
      <w:r>
        <w:t>NORMES ET INTERPRETATIONS LIEES</w:t>
      </w:r>
      <w:bookmarkEnd w:id="19"/>
    </w:p>
    <w:p w:rsidR="00806314" w:rsidRDefault="00806314" w:rsidP="00806314">
      <w:pPr>
        <w:pStyle w:val="CACCorps"/>
      </w:pPr>
    </w:p>
    <w:p w:rsidR="00806314" w:rsidRDefault="00806314" w:rsidP="00806314">
      <w:pPr>
        <w:pStyle w:val="CACCorps"/>
        <w:numPr>
          <w:ilvl w:val="0"/>
          <w:numId w:val="27"/>
        </w:numPr>
      </w:pPr>
      <w:r>
        <w:t xml:space="preserve">IFRS 10 – </w:t>
      </w:r>
      <w:r w:rsidRPr="00973002">
        <w:rPr>
          <w:i/>
        </w:rPr>
        <w:t>Etats financiers consolidés</w:t>
      </w:r>
    </w:p>
    <w:p w:rsidR="00806314" w:rsidRDefault="00806314" w:rsidP="00806314">
      <w:pPr>
        <w:pStyle w:val="CACCorps"/>
        <w:numPr>
          <w:ilvl w:val="0"/>
          <w:numId w:val="26"/>
        </w:numPr>
        <w:rPr>
          <w:i/>
        </w:rPr>
      </w:pPr>
      <w:r>
        <w:t xml:space="preserve">IFRS 12 – </w:t>
      </w:r>
      <w:r w:rsidRPr="00973002">
        <w:rPr>
          <w:i/>
        </w:rPr>
        <w:t>Informations à fournir sur les intérêts détenus dans d'autres entités</w:t>
      </w:r>
    </w:p>
    <w:p w:rsidR="00806314" w:rsidRDefault="00806314" w:rsidP="00806314">
      <w:pPr>
        <w:pStyle w:val="CACCorps"/>
        <w:numPr>
          <w:ilvl w:val="0"/>
          <w:numId w:val="27"/>
        </w:numPr>
      </w:pPr>
      <w:r>
        <w:t xml:space="preserve">IAS 28 – </w:t>
      </w:r>
      <w:r w:rsidRPr="00973002">
        <w:rPr>
          <w:i/>
        </w:rPr>
        <w:t>Participations dans des entreprises associées et des coentreprises</w:t>
      </w:r>
    </w:p>
    <w:p w:rsidR="00806314" w:rsidRPr="00973002" w:rsidRDefault="00806314" w:rsidP="00806314">
      <w:pPr>
        <w:pStyle w:val="CACCorps"/>
        <w:numPr>
          <w:ilvl w:val="0"/>
          <w:numId w:val="27"/>
        </w:numPr>
        <w:rPr>
          <w:i/>
        </w:rPr>
      </w:pPr>
      <w:r>
        <w:t xml:space="preserve">SIC 13 – </w:t>
      </w:r>
      <w:r w:rsidRPr="00973002">
        <w:rPr>
          <w:i/>
        </w:rPr>
        <w:t>Entités contrôlées conjointement - Apports non monétaires par des coentrepreneurs</w:t>
      </w:r>
      <w:r>
        <w:rPr>
          <w:i/>
        </w:rPr>
        <w:t>.</w:t>
      </w:r>
      <w:r>
        <w:t xml:space="preserve"> L’interprétation a été abrogée avec l’adoption d’IFRS 11</w:t>
      </w:r>
    </w:p>
    <w:p w:rsidR="00806314" w:rsidRPr="00806314" w:rsidRDefault="00806314" w:rsidP="00806314">
      <w:pPr>
        <w:pStyle w:val="CACCorps"/>
      </w:pPr>
    </w:p>
    <w:p w:rsidR="00806314" w:rsidRDefault="00806314" w:rsidP="00806314">
      <w:pPr>
        <w:pStyle w:val="CACTitre2"/>
        <w:numPr>
          <w:ilvl w:val="1"/>
          <w:numId w:val="23"/>
        </w:numPr>
      </w:pPr>
      <w:bookmarkStart w:id="20" w:name="_Toc459886213"/>
      <w:r>
        <w:t>REJETS IFRIC LIES</w:t>
      </w:r>
      <w:bookmarkEnd w:id="20"/>
    </w:p>
    <w:p w:rsidR="00806314" w:rsidRDefault="00806314" w:rsidP="00806314">
      <w:pPr>
        <w:pStyle w:val="CACCorps"/>
      </w:pPr>
    </w:p>
    <w:tbl>
      <w:tblPr>
        <w:tblW w:w="9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0"/>
        <w:gridCol w:w="5360"/>
        <w:gridCol w:w="1840"/>
      </w:tblGrid>
      <w:tr w:rsidR="00806314" w:rsidRPr="00973002" w:rsidTr="00806314">
        <w:trPr>
          <w:trHeight w:val="30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973002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TYPE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973002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TITRE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973002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Date de décision</w:t>
            </w:r>
          </w:p>
        </w:tc>
      </w:tr>
      <w:tr w:rsidR="00806314" w:rsidRPr="00973002" w:rsidTr="00806314">
        <w:trPr>
          <w:trHeight w:val="9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973002">
              <w:rPr>
                <w:rFonts w:eastAsia="Times New Roman" w:cs="Times New Roman"/>
                <w:color w:val="000000"/>
                <w:lang w:eastAsia="fr-FR"/>
              </w:rPr>
              <w:t>Rejet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973002">
              <w:rPr>
                <w:rFonts w:eastAsia="Times New Roman" w:cs="Times New Roman"/>
                <w:color w:val="000000"/>
                <w:lang w:eastAsia="fr-FR"/>
              </w:rPr>
              <w:t>Réévaluation des intérêts détenus précédemment - Obtenir le contrôle ou le contrôle conjoint dans une activité conjointe qui ne constitue pas une entreprise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973002">
              <w:rPr>
                <w:rFonts w:eastAsia="Times New Roman" w:cs="Times New Roman"/>
                <w:color w:val="000000"/>
                <w:lang w:eastAsia="fr-FR"/>
              </w:rPr>
              <w:t>12/01/2016</w:t>
            </w:r>
          </w:p>
        </w:tc>
      </w:tr>
      <w:tr w:rsidR="00806314" w:rsidRPr="00973002" w:rsidTr="00806314">
        <w:trPr>
          <w:trHeight w:val="3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973002">
              <w:rPr>
                <w:rFonts w:eastAsia="Times New Roman" w:cs="Times New Roman"/>
                <w:color w:val="000000"/>
                <w:lang w:eastAsia="fr-FR"/>
              </w:rPr>
              <w:t>En cours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973002">
              <w:rPr>
                <w:rFonts w:eastAsia="Times New Roman" w:cs="Times New Roman"/>
                <w:color w:val="000000"/>
                <w:lang w:eastAsia="fr-FR"/>
              </w:rPr>
              <w:t>Classement des partenariats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973002">
              <w:rPr>
                <w:rFonts w:eastAsia="Times New Roman" w:cs="Times New Roman"/>
                <w:color w:val="000000"/>
                <w:lang w:eastAsia="fr-FR"/>
              </w:rPr>
              <w:t>16/09/2014</w:t>
            </w:r>
          </w:p>
        </w:tc>
      </w:tr>
      <w:tr w:rsidR="00806314" w:rsidRPr="00973002" w:rsidTr="00806314">
        <w:trPr>
          <w:trHeight w:val="3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973002">
              <w:rPr>
                <w:rFonts w:eastAsia="Times New Roman" w:cs="Times New Roman"/>
                <w:color w:val="000000"/>
                <w:lang w:eastAsia="fr-FR"/>
              </w:rPr>
              <w:t>En cours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973002">
              <w:rPr>
                <w:rFonts w:eastAsia="Times New Roman" w:cs="Times New Roman"/>
                <w:color w:val="000000"/>
                <w:lang w:eastAsia="fr-FR"/>
              </w:rPr>
              <w:t>Divers sujets de mise en œuvre de la norme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973002">
              <w:rPr>
                <w:rFonts w:eastAsia="Times New Roman" w:cs="Times New Roman"/>
                <w:color w:val="000000"/>
                <w:lang w:eastAsia="fr-FR"/>
              </w:rPr>
              <w:t>24/03/2015</w:t>
            </w:r>
          </w:p>
        </w:tc>
      </w:tr>
    </w:tbl>
    <w:p w:rsidR="007E5880" w:rsidRDefault="007E5880" w:rsidP="00806314">
      <w:pPr>
        <w:pStyle w:val="CACCorps"/>
      </w:pPr>
    </w:p>
    <w:p w:rsidR="007E5880" w:rsidRDefault="007E5880">
      <w:pPr>
        <w:jc w:val="left"/>
      </w:pPr>
      <w:r>
        <w:br w:type="page"/>
      </w:r>
    </w:p>
    <w:p w:rsidR="00806314" w:rsidRDefault="00806314" w:rsidP="00806314">
      <w:pPr>
        <w:pStyle w:val="CACCorps"/>
      </w:pPr>
    </w:p>
    <w:p w:rsidR="00806314" w:rsidRDefault="00806314" w:rsidP="00806314">
      <w:pPr>
        <w:pStyle w:val="CACTitre2"/>
        <w:numPr>
          <w:ilvl w:val="1"/>
          <w:numId w:val="23"/>
        </w:numPr>
      </w:pPr>
      <w:bookmarkStart w:id="21" w:name="_Toc459886214"/>
      <w:r>
        <w:t>RECOMMANDATIONS AMF ET DECISIONS ESMA</w:t>
      </w:r>
      <w:bookmarkEnd w:id="21"/>
    </w:p>
    <w:p w:rsidR="00806314" w:rsidRDefault="00806314" w:rsidP="00806314">
      <w:pPr>
        <w:pStyle w:val="CACCorps"/>
      </w:pPr>
    </w:p>
    <w:p w:rsidR="00806314" w:rsidRDefault="00806314" w:rsidP="00806314">
      <w:pPr>
        <w:pStyle w:val="CACTitre3"/>
        <w:numPr>
          <w:ilvl w:val="2"/>
          <w:numId w:val="23"/>
        </w:numPr>
      </w:pPr>
      <w:bookmarkStart w:id="22" w:name="_Toc459886215"/>
      <w:r>
        <w:t>Recommandations AMF</w:t>
      </w:r>
      <w:bookmarkEnd w:id="22"/>
    </w:p>
    <w:p w:rsidR="00806314" w:rsidRDefault="00806314" w:rsidP="00806314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9"/>
        <w:gridCol w:w="3531"/>
        <w:gridCol w:w="1093"/>
        <w:gridCol w:w="1665"/>
        <w:gridCol w:w="1427"/>
      </w:tblGrid>
      <w:tr w:rsidR="00806314" w:rsidRPr="00973002" w:rsidTr="00806314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73002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73002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73002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Référence Texte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73002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73002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806314" w:rsidRPr="00973002" w:rsidTr="00806314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Point d'attention sur la Présentation des sociétés mises en équivalence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973002" w:rsidTr="00806314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Changements significatifs induits par la première application des normes IFRS 10, 11 et 12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2013-19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973002" w:rsidTr="0080631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Distinction entre co-entreprise et activité conjointe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2014-03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806314" w:rsidRDefault="00806314" w:rsidP="00806314">
      <w:pPr>
        <w:pStyle w:val="CACCorps"/>
      </w:pPr>
    </w:p>
    <w:p w:rsidR="00806314" w:rsidRDefault="00806314" w:rsidP="00806314">
      <w:pPr>
        <w:pStyle w:val="CACTitre3"/>
        <w:numPr>
          <w:ilvl w:val="2"/>
          <w:numId w:val="23"/>
        </w:numPr>
      </w:pPr>
      <w:bookmarkStart w:id="23" w:name="_Toc459886216"/>
      <w:r>
        <w:t>Décisions ESMA</w:t>
      </w:r>
      <w:bookmarkEnd w:id="23"/>
    </w:p>
    <w:p w:rsidR="00806314" w:rsidRDefault="00806314" w:rsidP="00806314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9"/>
        <w:gridCol w:w="3975"/>
        <w:gridCol w:w="1261"/>
        <w:gridCol w:w="1660"/>
        <w:gridCol w:w="1500"/>
      </w:tblGrid>
      <w:tr w:rsidR="00806314" w:rsidRPr="00973002" w:rsidTr="00806314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73002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73002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73002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Référence Texte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73002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73002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806314" w:rsidRPr="00973002" w:rsidTr="00806314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Changement de présentation de la quote-part de résultat des entités mises en équivalence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EECS/0114-06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73002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73002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806314" w:rsidRDefault="00806314" w:rsidP="00806314">
      <w:pPr>
        <w:pStyle w:val="CACCorps"/>
      </w:pPr>
    </w:p>
    <w:p w:rsidR="00806314" w:rsidRDefault="00806314" w:rsidP="00806314">
      <w:pPr>
        <w:pStyle w:val="CACTitre2"/>
        <w:numPr>
          <w:ilvl w:val="1"/>
          <w:numId w:val="23"/>
        </w:numPr>
      </w:pPr>
      <w:bookmarkStart w:id="24" w:name="_Toc459886217"/>
      <w:r>
        <w:t>RAPPELS SUR LA NORME</w:t>
      </w:r>
      <w:bookmarkEnd w:id="24"/>
    </w:p>
    <w:p w:rsidR="00806314" w:rsidRDefault="00806314" w:rsidP="00806314">
      <w:pPr>
        <w:pStyle w:val="CACCorps"/>
      </w:pPr>
    </w:p>
    <w:p w:rsidR="00806314" w:rsidRDefault="00806314" w:rsidP="00806314">
      <w:pPr>
        <w:pStyle w:val="CACTitre2"/>
        <w:numPr>
          <w:ilvl w:val="1"/>
          <w:numId w:val="23"/>
        </w:numPr>
      </w:pPr>
      <w:bookmarkStart w:id="25" w:name="_Toc459886218"/>
      <w:r>
        <w:t>RESSOURCES MISES A DISPOSITION</w:t>
      </w:r>
      <w:bookmarkEnd w:id="25"/>
    </w:p>
    <w:p w:rsidR="00806314" w:rsidRDefault="00806314" w:rsidP="00806314">
      <w:pPr>
        <w:pStyle w:val="CACCorps"/>
      </w:pPr>
    </w:p>
    <w:p w:rsidR="00806314" w:rsidRDefault="00806314" w:rsidP="007E5880">
      <w:pPr>
        <w:pStyle w:val="CACTitre1"/>
        <w:numPr>
          <w:ilvl w:val="0"/>
          <w:numId w:val="5"/>
        </w:numPr>
      </w:pPr>
      <w:bookmarkStart w:id="26" w:name="_Toc459886219"/>
      <w:r>
        <w:t>IAS 28 – Participations dans des entreprises associées et des coentreprises</w:t>
      </w:r>
      <w:bookmarkEnd w:id="26"/>
    </w:p>
    <w:p w:rsidR="00806314" w:rsidRPr="00DD09B7" w:rsidRDefault="00806314" w:rsidP="00806314"/>
    <w:p w:rsidR="00806314" w:rsidRDefault="00806314" w:rsidP="00806314">
      <w:pPr>
        <w:pStyle w:val="CACTitre2"/>
        <w:numPr>
          <w:ilvl w:val="1"/>
          <w:numId w:val="23"/>
        </w:numPr>
      </w:pPr>
      <w:bookmarkStart w:id="27" w:name="_Toc459886220"/>
      <w:r>
        <w:t>HISTORIQUE</w:t>
      </w:r>
      <w:bookmarkEnd w:id="27"/>
    </w:p>
    <w:p w:rsidR="00806314" w:rsidRDefault="00806314" w:rsidP="00806314">
      <w:pPr>
        <w:pStyle w:val="CACCorps"/>
      </w:pPr>
    </w:p>
    <w:p w:rsidR="00806314" w:rsidRDefault="00806314" w:rsidP="00806314">
      <w:pPr>
        <w:pStyle w:val="CACTitre3"/>
        <w:numPr>
          <w:ilvl w:val="2"/>
          <w:numId w:val="23"/>
        </w:numPr>
      </w:pPr>
      <w:bookmarkStart w:id="28" w:name="_Toc459886221"/>
      <w:r>
        <w:t>Historique au niveau de l’Union européenne</w:t>
      </w:r>
      <w:bookmarkEnd w:id="28"/>
    </w:p>
    <w:p w:rsidR="00806314" w:rsidRDefault="00806314" w:rsidP="00806314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94"/>
        <w:gridCol w:w="1814"/>
        <w:gridCol w:w="1211"/>
        <w:gridCol w:w="1207"/>
        <w:gridCol w:w="1195"/>
        <w:gridCol w:w="1191"/>
        <w:gridCol w:w="1143"/>
      </w:tblGrid>
      <w:tr w:rsidR="00806314" w:rsidRPr="00627AE7" w:rsidTr="007E5880">
        <w:trPr>
          <w:cantSplit/>
          <w:trHeight w:val="60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806314" w:rsidRPr="00627AE7" w:rsidTr="00806314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Norme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Comptabilisation des participations dans des entreprises associées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01/04/1989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01/01/1990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29/09/2003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16/10/2003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Caduc</w:t>
            </w:r>
          </w:p>
        </w:tc>
      </w:tr>
      <w:tr w:rsidR="00806314" w:rsidRPr="00627AE7" w:rsidTr="00806314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31/03/2004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19/09/2004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Caduc</w:t>
            </w:r>
          </w:p>
        </w:tc>
      </w:tr>
      <w:tr w:rsidR="00806314" w:rsidRPr="00627AE7" w:rsidTr="00806314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31/03/2004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19/09/2004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Caduc</w:t>
            </w:r>
          </w:p>
        </w:tc>
      </w:tr>
      <w:tr w:rsidR="00806314" w:rsidRPr="00627AE7" w:rsidTr="0080631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Révision Norme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Participations dans des entreprises associées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18/12/2003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29/12/2004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Caduc</w:t>
            </w:r>
          </w:p>
        </w:tc>
      </w:tr>
      <w:tr w:rsidR="00806314" w:rsidRPr="00627AE7" w:rsidTr="00806314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d'IAS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06/09/2007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17/12/2008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Caduc</w:t>
            </w:r>
          </w:p>
        </w:tc>
      </w:tr>
      <w:tr w:rsidR="00806314" w:rsidRPr="00627AE7" w:rsidTr="00806314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lastRenderedPageBreak/>
              <w:t>Améliorations Annuelles 2006-2008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Pertes de valeur dans les entreprises associées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22/05/2008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23/01/2009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Caduc</w:t>
            </w:r>
          </w:p>
        </w:tc>
      </w:tr>
      <w:tr w:rsidR="00806314" w:rsidRPr="00627AE7" w:rsidTr="0080631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d'IFRS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10/01/2008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03/06/2009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Caduc</w:t>
            </w:r>
          </w:p>
        </w:tc>
      </w:tr>
      <w:tr w:rsidR="00806314" w:rsidRPr="00627AE7" w:rsidTr="00806314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Révision Norme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06314" w:rsidRPr="00627AE7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Participations dans des entreprises associées et des coentreprises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12/05/2011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11/12/2012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627AE7" w:rsidTr="0080631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06314" w:rsidRPr="00627AE7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20/12/2010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11/12/2012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806314" w:rsidRDefault="00806314" w:rsidP="00806314">
      <w:pPr>
        <w:pStyle w:val="CACCorps"/>
      </w:pPr>
    </w:p>
    <w:p w:rsidR="00806314" w:rsidRDefault="00806314" w:rsidP="00806314">
      <w:pPr>
        <w:pStyle w:val="CACTitre3"/>
        <w:numPr>
          <w:ilvl w:val="2"/>
          <w:numId w:val="23"/>
        </w:numPr>
      </w:pPr>
      <w:bookmarkStart w:id="29" w:name="_Toc459886222"/>
      <w:r>
        <w:t>Textes en cours d’adoption par la Communauté européenne</w:t>
      </w:r>
      <w:bookmarkEnd w:id="29"/>
    </w:p>
    <w:p w:rsidR="00806314" w:rsidRDefault="00806314" w:rsidP="00806314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5"/>
        <w:gridCol w:w="1887"/>
        <w:gridCol w:w="1189"/>
        <w:gridCol w:w="1228"/>
        <w:gridCol w:w="1176"/>
        <w:gridCol w:w="1215"/>
        <w:gridCol w:w="1315"/>
      </w:tblGrid>
      <w:tr w:rsidR="00806314" w:rsidRPr="00627AE7" w:rsidTr="00806314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806314" w:rsidRPr="00627AE7" w:rsidTr="00806314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627AE7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Entités d'investissement - Application de l'exemption de consolidation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18/12/2014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H2 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établie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Applicable</w:t>
            </w:r>
          </w:p>
        </w:tc>
      </w:tr>
      <w:tr w:rsidR="00806314" w:rsidRPr="00627AE7" w:rsidTr="00806314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627AE7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Vente ou apport d’actifs entre un investisseur et une entreprise associée ou une coentreprise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11/09/2014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Différée indéfiniment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Différée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Différée indéfiniment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Applicable</w:t>
            </w:r>
          </w:p>
        </w:tc>
      </w:tr>
    </w:tbl>
    <w:p w:rsidR="00806314" w:rsidRDefault="00806314" w:rsidP="00806314">
      <w:pPr>
        <w:pStyle w:val="CACCorps"/>
      </w:pPr>
    </w:p>
    <w:p w:rsidR="00806314" w:rsidRDefault="00806314" w:rsidP="00806314">
      <w:pPr>
        <w:pStyle w:val="CACTitre3"/>
        <w:numPr>
          <w:ilvl w:val="2"/>
          <w:numId w:val="23"/>
        </w:numPr>
      </w:pPr>
      <w:bookmarkStart w:id="30" w:name="_Toc459886223"/>
      <w:r>
        <w:t>Textes en cours d’adoption par l’IASB</w:t>
      </w:r>
      <w:bookmarkEnd w:id="30"/>
    </w:p>
    <w:p w:rsidR="00806314" w:rsidRDefault="00806314" w:rsidP="00806314">
      <w:pPr>
        <w:pStyle w:val="CACCorps"/>
      </w:pPr>
    </w:p>
    <w:p w:rsidR="00806314" w:rsidRDefault="00806314" w:rsidP="00806314">
      <w:pPr>
        <w:pStyle w:val="CACCorps"/>
      </w:pPr>
      <w:r>
        <w:t>Aucun</w:t>
      </w:r>
    </w:p>
    <w:p w:rsidR="00806314" w:rsidRDefault="00806314" w:rsidP="00806314">
      <w:pPr>
        <w:pStyle w:val="CACTitre3"/>
        <w:numPr>
          <w:ilvl w:val="2"/>
          <w:numId w:val="23"/>
        </w:numPr>
      </w:pPr>
      <w:bookmarkStart w:id="31" w:name="_Toc459886224"/>
      <w:r>
        <w:t>Projets IASB</w:t>
      </w:r>
      <w:bookmarkEnd w:id="31"/>
    </w:p>
    <w:p w:rsidR="00806314" w:rsidRDefault="00806314" w:rsidP="00806314">
      <w:pPr>
        <w:pStyle w:val="CACCorps"/>
      </w:pPr>
    </w:p>
    <w:p w:rsidR="00806314" w:rsidRDefault="00806314" w:rsidP="00806314">
      <w:pPr>
        <w:pStyle w:val="CACCorps"/>
      </w:pPr>
      <w:r>
        <w:t>Aucun</w:t>
      </w:r>
    </w:p>
    <w:p w:rsidR="00806314" w:rsidRDefault="00806314" w:rsidP="00806314">
      <w:pPr>
        <w:pStyle w:val="CACCorps"/>
      </w:pPr>
    </w:p>
    <w:p w:rsidR="00806314" w:rsidRDefault="00806314" w:rsidP="00806314">
      <w:pPr>
        <w:pStyle w:val="CACTitre2"/>
        <w:numPr>
          <w:ilvl w:val="1"/>
          <w:numId w:val="23"/>
        </w:numPr>
      </w:pPr>
      <w:bookmarkStart w:id="32" w:name="_Toc459886225"/>
      <w:r>
        <w:t>NORMES ET INTERPRETATIONS LIEES</w:t>
      </w:r>
      <w:bookmarkEnd w:id="32"/>
    </w:p>
    <w:p w:rsidR="00806314" w:rsidRDefault="00806314" w:rsidP="00806314">
      <w:pPr>
        <w:pStyle w:val="CACCorps"/>
      </w:pPr>
    </w:p>
    <w:p w:rsidR="00806314" w:rsidRPr="00912730" w:rsidRDefault="00806314" w:rsidP="00806314">
      <w:pPr>
        <w:pStyle w:val="CACCorps"/>
        <w:numPr>
          <w:ilvl w:val="0"/>
          <w:numId w:val="27"/>
        </w:numPr>
      </w:pPr>
      <w:r>
        <w:t xml:space="preserve">IFRS 10 – </w:t>
      </w:r>
      <w:r w:rsidRPr="00973002">
        <w:rPr>
          <w:i/>
        </w:rPr>
        <w:t>Etats financiers consolidés</w:t>
      </w:r>
    </w:p>
    <w:p w:rsidR="00806314" w:rsidRDefault="00806314" w:rsidP="00806314">
      <w:pPr>
        <w:pStyle w:val="CACCorps"/>
        <w:numPr>
          <w:ilvl w:val="0"/>
          <w:numId w:val="27"/>
        </w:numPr>
      </w:pPr>
      <w:r w:rsidRPr="00912730">
        <w:t>IFRS 11</w:t>
      </w:r>
      <w:r>
        <w:rPr>
          <w:i/>
        </w:rPr>
        <w:t xml:space="preserve"> - Partenariats</w:t>
      </w:r>
    </w:p>
    <w:p w:rsidR="00806314" w:rsidRDefault="00806314" w:rsidP="00806314">
      <w:pPr>
        <w:pStyle w:val="CACCorps"/>
        <w:numPr>
          <w:ilvl w:val="0"/>
          <w:numId w:val="26"/>
        </w:numPr>
        <w:rPr>
          <w:i/>
        </w:rPr>
      </w:pPr>
      <w:r>
        <w:t xml:space="preserve">IFRS 12 – </w:t>
      </w:r>
      <w:r w:rsidRPr="00973002">
        <w:rPr>
          <w:i/>
        </w:rPr>
        <w:t>Informations à fournir sur les intérêts détenus dans d'autres entités</w:t>
      </w:r>
    </w:p>
    <w:p w:rsidR="00806314" w:rsidRDefault="00806314" w:rsidP="00806314">
      <w:pPr>
        <w:pStyle w:val="CACCorps"/>
        <w:numPr>
          <w:ilvl w:val="0"/>
          <w:numId w:val="26"/>
        </w:numPr>
        <w:rPr>
          <w:i/>
        </w:rPr>
      </w:pPr>
      <w:r>
        <w:t>SIC 3 –</w:t>
      </w:r>
      <w:r>
        <w:rPr>
          <w:i/>
        </w:rPr>
        <w:t xml:space="preserve"> </w:t>
      </w:r>
      <w:r w:rsidRPr="00912730">
        <w:rPr>
          <w:i/>
        </w:rPr>
        <w:t>Élimination des profits et pertes latents résultant de transactions avec des entreprises associées</w:t>
      </w:r>
      <w:r>
        <w:t>. L’interprétation a été abrogée avec la révision d’IAS 28</w:t>
      </w:r>
    </w:p>
    <w:p w:rsidR="00806314" w:rsidRDefault="00806314" w:rsidP="00806314">
      <w:pPr>
        <w:pStyle w:val="CACCorps"/>
        <w:numPr>
          <w:ilvl w:val="0"/>
          <w:numId w:val="26"/>
        </w:numPr>
        <w:rPr>
          <w:i/>
        </w:rPr>
      </w:pPr>
      <w:r>
        <w:rPr>
          <w:i/>
        </w:rPr>
        <w:t xml:space="preserve">SIC 20 – </w:t>
      </w:r>
      <w:r w:rsidRPr="00912730">
        <w:rPr>
          <w:i/>
        </w:rPr>
        <w:t>Méthode de la mise en équivalence - Comptabilisation des pertes</w:t>
      </w:r>
      <w:r>
        <w:rPr>
          <w:i/>
        </w:rPr>
        <w:t>.</w:t>
      </w:r>
      <w:r w:rsidRPr="00912730">
        <w:t xml:space="preserve"> </w:t>
      </w:r>
      <w:r>
        <w:t>L’interprétation a été abrogée avec la révision d’IAS 28</w:t>
      </w:r>
    </w:p>
    <w:p w:rsidR="00806314" w:rsidRDefault="00806314" w:rsidP="00806314">
      <w:pPr>
        <w:pStyle w:val="CACCorps"/>
        <w:numPr>
          <w:ilvl w:val="0"/>
          <w:numId w:val="26"/>
        </w:numPr>
        <w:rPr>
          <w:i/>
        </w:rPr>
      </w:pPr>
      <w:r>
        <w:rPr>
          <w:i/>
        </w:rPr>
        <w:t xml:space="preserve">SIC 33 - </w:t>
      </w:r>
      <w:r w:rsidRPr="00912730">
        <w:rPr>
          <w:i/>
        </w:rPr>
        <w:t>Consolidation et méthode de la mise en équivalence - Droits de vote potentiels et répartition des pourcentages d'intérêt</w:t>
      </w:r>
      <w:r>
        <w:rPr>
          <w:i/>
        </w:rPr>
        <w:t>.</w:t>
      </w:r>
      <w:r w:rsidRPr="00912730">
        <w:t xml:space="preserve"> </w:t>
      </w:r>
      <w:r>
        <w:t>L’interprétation a été abrogée avec la révision d’IAS 28</w:t>
      </w:r>
    </w:p>
    <w:p w:rsidR="007E5880" w:rsidRDefault="007E5880">
      <w:pPr>
        <w:jc w:val="left"/>
      </w:pPr>
      <w:r>
        <w:br w:type="page"/>
      </w:r>
    </w:p>
    <w:p w:rsidR="00806314" w:rsidRDefault="00806314" w:rsidP="00806314">
      <w:pPr>
        <w:pStyle w:val="CACCorps"/>
      </w:pPr>
    </w:p>
    <w:p w:rsidR="00806314" w:rsidRDefault="00806314" w:rsidP="00806314">
      <w:pPr>
        <w:pStyle w:val="CACTitre2"/>
        <w:numPr>
          <w:ilvl w:val="1"/>
          <w:numId w:val="23"/>
        </w:numPr>
      </w:pPr>
      <w:bookmarkStart w:id="33" w:name="_Toc459886226"/>
      <w:r>
        <w:t>REJETS IFRIC LIES</w:t>
      </w:r>
      <w:bookmarkEnd w:id="33"/>
    </w:p>
    <w:p w:rsidR="00806314" w:rsidRDefault="00806314" w:rsidP="00806314">
      <w:pPr>
        <w:pStyle w:val="CACCorps"/>
      </w:pPr>
    </w:p>
    <w:tbl>
      <w:tblPr>
        <w:tblW w:w="9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0"/>
        <w:gridCol w:w="5360"/>
        <w:gridCol w:w="1840"/>
      </w:tblGrid>
      <w:tr w:rsidR="00806314" w:rsidRPr="00912730" w:rsidTr="00806314">
        <w:trPr>
          <w:trHeight w:val="30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912730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912730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TYPE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912730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912730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TITRE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912730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912730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Date de décision</w:t>
            </w:r>
          </w:p>
        </w:tc>
      </w:tr>
      <w:tr w:rsidR="00806314" w:rsidRPr="00912730" w:rsidTr="00806314">
        <w:trPr>
          <w:trHeight w:val="3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12730" w:rsidRDefault="00806314" w:rsidP="00806314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912730">
              <w:rPr>
                <w:rFonts w:eastAsia="Times New Roman" w:cs="Times New Roman"/>
                <w:color w:val="000000"/>
                <w:lang w:eastAsia="fr-FR"/>
              </w:rPr>
              <w:t>Rejet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12730" w:rsidRDefault="00806314" w:rsidP="00806314">
            <w:pPr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912730">
              <w:rPr>
                <w:rFonts w:eastAsia="Times New Roman" w:cs="Times New Roman"/>
                <w:color w:val="000000"/>
                <w:lang w:eastAsia="fr-FR"/>
              </w:rPr>
              <w:t>Entités associées et contrôle commun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12730" w:rsidRDefault="00806314" w:rsidP="00806314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912730">
              <w:rPr>
                <w:rFonts w:eastAsia="Times New Roman" w:cs="Times New Roman"/>
                <w:color w:val="000000"/>
                <w:lang w:eastAsia="fr-FR"/>
              </w:rPr>
              <w:t>15/05/2013</w:t>
            </w:r>
          </w:p>
        </w:tc>
      </w:tr>
    </w:tbl>
    <w:p w:rsidR="00806314" w:rsidRDefault="00806314" w:rsidP="00806314">
      <w:pPr>
        <w:pStyle w:val="CACCorps"/>
      </w:pPr>
    </w:p>
    <w:p w:rsidR="00806314" w:rsidRDefault="00806314" w:rsidP="00806314">
      <w:pPr>
        <w:pStyle w:val="CACTitre2"/>
        <w:numPr>
          <w:ilvl w:val="1"/>
          <w:numId w:val="23"/>
        </w:numPr>
      </w:pPr>
      <w:bookmarkStart w:id="34" w:name="_Toc459886227"/>
      <w:r>
        <w:t>RECOMMANDATIONS AMF ET DECISIONSESMA</w:t>
      </w:r>
      <w:bookmarkEnd w:id="34"/>
    </w:p>
    <w:p w:rsidR="00806314" w:rsidRDefault="00806314" w:rsidP="00806314">
      <w:pPr>
        <w:pStyle w:val="CACCorps"/>
      </w:pPr>
    </w:p>
    <w:p w:rsidR="00806314" w:rsidRDefault="00806314" w:rsidP="00806314">
      <w:pPr>
        <w:pStyle w:val="CACTitre3"/>
        <w:numPr>
          <w:ilvl w:val="2"/>
          <w:numId w:val="23"/>
        </w:numPr>
      </w:pPr>
      <w:bookmarkStart w:id="35" w:name="_Toc459886228"/>
      <w:r>
        <w:t>Recommandations AMF</w:t>
      </w:r>
      <w:bookmarkEnd w:id="35"/>
    </w:p>
    <w:p w:rsidR="00806314" w:rsidRDefault="00806314" w:rsidP="00806314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9"/>
        <w:gridCol w:w="3513"/>
        <w:gridCol w:w="1096"/>
        <w:gridCol w:w="1673"/>
        <w:gridCol w:w="1434"/>
      </w:tblGrid>
      <w:tr w:rsidR="00806314" w:rsidRPr="00912730" w:rsidTr="00806314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912730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1273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912730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1273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912730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1273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Référence Texte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912730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1273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912730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1273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806314" w:rsidRPr="00912730" w:rsidTr="00806314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12730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1273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12730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1273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Sociétés mises en équivalence -  Informations à présenter en annexe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12730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1273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2012-16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12730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1273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12730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1273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912730" w:rsidTr="00806314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12730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1273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12730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1273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Passage de titres disponibles à la vente à entité associée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12730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1273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2012-16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12730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1273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12730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1273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912730" w:rsidTr="00806314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12730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1273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12730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1273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Classement d’une quote-part de mise en équivalence comme détenue en vue de la vente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12730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1273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2012-16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12730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1273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12730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1273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806314" w:rsidRDefault="00806314" w:rsidP="00806314">
      <w:pPr>
        <w:pStyle w:val="CACCorps"/>
      </w:pPr>
    </w:p>
    <w:p w:rsidR="00806314" w:rsidRDefault="00806314" w:rsidP="00806314">
      <w:pPr>
        <w:pStyle w:val="CACTitre3"/>
        <w:numPr>
          <w:ilvl w:val="2"/>
          <w:numId w:val="23"/>
        </w:numPr>
      </w:pPr>
      <w:bookmarkStart w:id="36" w:name="_Toc459886229"/>
      <w:r>
        <w:t>Décisions ESMA</w:t>
      </w:r>
      <w:bookmarkEnd w:id="36"/>
    </w:p>
    <w:p w:rsidR="00806314" w:rsidRDefault="00806314" w:rsidP="00806314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9"/>
        <w:gridCol w:w="4319"/>
        <w:gridCol w:w="1235"/>
        <w:gridCol w:w="1475"/>
        <w:gridCol w:w="1367"/>
      </w:tblGrid>
      <w:tr w:rsidR="00806314" w:rsidRPr="00912730" w:rsidTr="00806314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912730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1273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912730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1273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912730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1273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Référence Texte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912730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1273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912730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12730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806314" w:rsidRPr="00912730" w:rsidTr="0080631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12730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1273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12730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1273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dépréciation d'une participation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12730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1273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EECS/0508-07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12730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1273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12730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1273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912730" w:rsidTr="0080631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12730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1273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12730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1273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Influence notable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12730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1273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EECS/1208-03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12730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1273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12730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1273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912730" w:rsidTr="0080631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12730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1273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12730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1273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Influence notable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12730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1273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EECS/1208-04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12730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1273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12730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1273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912730" w:rsidTr="00806314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12730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1273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12730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1273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Présentation au compte de résultat de plusieurs lignes au titre de la quote-part au compte de résultat d’une même entreprise associée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12730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1273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EECS/0115-05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12730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1273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12730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12730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806314" w:rsidRDefault="00806314" w:rsidP="00806314">
      <w:pPr>
        <w:pStyle w:val="CACCorps"/>
      </w:pPr>
    </w:p>
    <w:p w:rsidR="00806314" w:rsidRDefault="00806314" w:rsidP="00806314">
      <w:pPr>
        <w:pStyle w:val="CACTitre2"/>
        <w:numPr>
          <w:ilvl w:val="1"/>
          <w:numId w:val="23"/>
        </w:numPr>
      </w:pPr>
      <w:bookmarkStart w:id="37" w:name="_Toc459886230"/>
      <w:r>
        <w:t>RAPPELS SUR LA NORME</w:t>
      </w:r>
      <w:bookmarkEnd w:id="37"/>
    </w:p>
    <w:p w:rsidR="00806314" w:rsidRDefault="00806314" w:rsidP="00806314">
      <w:pPr>
        <w:pStyle w:val="CACCorps"/>
      </w:pPr>
    </w:p>
    <w:p w:rsidR="00806314" w:rsidRDefault="00806314" w:rsidP="00806314">
      <w:pPr>
        <w:pStyle w:val="CACTitre2"/>
        <w:numPr>
          <w:ilvl w:val="1"/>
          <w:numId w:val="23"/>
        </w:numPr>
      </w:pPr>
      <w:bookmarkStart w:id="38" w:name="_Toc459886231"/>
      <w:r>
        <w:t>RESSOURCES MISES A DISPOSITION</w:t>
      </w:r>
      <w:bookmarkEnd w:id="38"/>
    </w:p>
    <w:p w:rsidR="00806314" w:rsidRDefault="00806314" w:rsidP="00806314">
      <w:pPr>
        <w:pStyle w:val="CACCorps"/>
      </w:pPr>
    </w:p>
    <w:p w:rsidR="007E5880" w:rsidRDefault="007E5880" w:rsidP="00806314">
      <w:pPr>
        <w:pStyle w:val="CACCorps"/>
      </w:pPr>
    </w:p>
    <w:p w:rsidR="00806314" w:rsidRDefault="00806314" w:rsidP="007E5880">
      <w:pPr>
        <w:pStyle w:val="CACTitre1"/>
        <w:numPr>
          <w:ilvl w:val="0"/>
          <w:numId w:val="24"/>
        </w:numPr>
      </w:pPr>
      <w:bookmarkStart w:id="39" w:name="_Toc459886232"/>
      <w:r>
        <w:t>IAS 27 – Etats financiers individuels</w:t>
      </w:r>
      <w:bookmarkEnd w:id="39"/>
    </w:p>
    <w:p w:rsidR="00806314" w:rsidRPr="00DD09B7" w:rsidRDefault="00806314" w:rsidP="00806314"/>
    <w:p w:rsidR="00806314" w:rsidRDefault="00806314" w:rsidP="00806314">
      <w:pPr>
        <w:pStyle w:val="CACTitre2"/>
        <w:numPr>
          <w:ilvl w:val="1"/>
          <w:numId w:val="23"/>
        </w:numPr>
      </w:pPr>
      <w:bookmarkStart w:id="40" w:name="_Toc459886233"/>
      <w:r>
        <w:t>HISTORIQUE</w:t>
      </w:r>
      <w:bookmarkEnd w:id="40"/>
    </w:p>
    <w:p w:rsidR="00806314" w:rsidRDefault="00806314" w:rsidP="00806314">
      <w:pPr>
        <w:pStyle w:val="CACCorps"/>
      </w:pPr>
    </w:p>
    <w:p w:rsidR="00806314" w:rsidRDefault="00806314" w:rsidP="00806314">
      <w:pPr>
        <w:pStyle w:val="CACTitre3"/>
        <w:numPr>
          <w:ilvl w:val="2"/>
          <w:numId w:val="23"/>
        </w:numPr>
      </w:pPr>
      <w:bookmarkStart w:id="41" w:name="_Toc459886234"/>
      <w:r>
        <w:t>Historique au niveau de l’Union européenne</w:t>
      </w:r>
      <w:bookmarkEnd w:id="41"/>
    </w:p>
    <w:p w:rsidR="00806314" w:rsidRDefault="00806314" w:rsidP="00806314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0"/>
        <w:gridCol w:w="2058"/>
        <w:gridCol w:w="1184"/>
        <w:gridCol w:w="1153"/>
        <w:gridCol w:w="1172"/>
        <w:gridCol w:w="1141"/>
        <w:gridCol w:w="1117"/>
      </w:tblGrid>
      <w:tr w:rsidR="00806314" w:rsidRPr="00627AE7" w:rsidTr="00806314">
        <w:trPr>
          <w:trHeight w:val="60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806314" w:rsidRPr="00627AE7" w:rsidTr="00806314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Norme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États financiers consolidés et comptabilisation des </w:t>
            </w: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lastRenderedPageBreak/>
              <w:t>participations dans des filiales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lastRenderedPageBreak/>
              <w:t>01/04/1989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01/01/1990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29/09/2003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16/10/2003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Caduc</w:t>
            </w:r>
          </w:p>
        </w:tc>
      </w:tr>
      <w:tr w:rsidR="00806314" w:rsidRPr="00627AE7" w:rsidTr="00806314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31/03/2004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19/09/2004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Caduc</w:t>
            </w:r>
          </w:p>
        </w:tc>
      </w:tr>
      <w:tr w:rsidR="00806314" w:rsidRPr="00627AE7" w:rsidTr="00806314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31/03/2004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19/09/2004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Caduc</w:t>
            </w:r>
          </w:p>
        </w:tc>
      </w:tr>
      <w:tr w:rsidR="00806314" w:rsidRPr="00627AE7" w:rsidTr="0080631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Révision Norme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 États financiers consolidés et individuels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18/12/2003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29/12/2004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Caduc</w:t>
            </w:r>
          </w:p>
        </w:tc>
      </w:tr>
      <w:tr w:rsidR="00806314" w:rsidRPr="00627AE7" w:rsidTr="0080631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left"/>
              <w:rPr>
                <w:rFonts w:eastAsia="Times New Roman" w:cs="Times New Roman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sz w:val="18"/>
                <w:szCs w:val="18"/>
                <w:lang w:eastAsia="fr-FR"/>
              </w:rPr>
              <w:t>Suite à l'adoption d'IFRS 8 et au retrait d'IAS 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sz w:val="18"/>
                <w:szCs w:val="18"/>
                <w:lang w:eastAsia="fr-FR"/>
              </w:rPr>
              <w:t>30/11/2006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sz w:val="18"/>
                <w:szCs w:val="18"/>
                <w:lang w:eastAsia="fr-FR"/>
              </w:rPr>
              <w:t>21/11/2007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Caduc</w:t>
            </w:r>
          </w:p>
        </w:tc>
      </w:tr>
      <w:tr w:rsidR="00806314" w:rsidRPr="00627AE7" w:rsidTr="00806314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la révision d'IAS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06/09/2007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17/12/2008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Caduc</w:t>
            </w:r>
          </w:p>
        </w:tc>
      </w:tr>
      <w:tr w:rsidR="00806314" w:rsidRPr="00627AE7" w:rsidTr="00806314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Coût d’une participation dans une filiale, une entité contrôlée conjointement ou une entreprise associée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22/05/2008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23/01/2009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Caduc</w:t>
            </w:r>
          </w:p>
        </w:tc>
      </w:tr>
      <w:tr w:rsidR="00806314" w:rsidRPr="00627AE7" w:rsidTr="0080631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Révision Norme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 États financiers consolidés et individuels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10/01/2008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03/06/2009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Caduc</w:t>
            </w:r>
          </w:p>
        </w:tc>
      </w:tr>
      <w:tr w:rsidR="00806314" w:rsidRPr="00627AE7" w:rsidTr="00806314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2008-2010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Précision que les amendements à IAS 21, IAS 28 et IAS 31 induits par la révision d’IAS 27 (2008) sont d’application prospective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06/05/2010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30/06/2010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18/02/2011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30/06/2010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Caduc</w:t>
            </w:r>
          </w:p>
        </w:tc>
      </w:tr>
      <w:tr w:rsidR="00806314" w:rsidRPr="00627AE7" w:rsidTr="0080631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12/05/2011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11/12/2012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Caduc</w:t>
            </w:r>
          </w:p>
        </w:tc>
      </w:tr>
      <w:tr w:rsidR="00806314" w:rsidRPr="00627AE7" w:rsidTr="00806314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Révision Norme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 États financiers  individuels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12/05/2011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11/12/2012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applicable en France</w:t>
            </w:r>
          </w:p>
        </w:tc>
      </w:tr>
      <w:tr w:rsidR="00806314" w:rsidRPr="00627AE7" w:rsidTr="00806314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Entités d'investissement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31/10/2012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20/11/2013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applicable en France</w:t>
            </w:r>
          </w:p>
        </w:tc>
      </w:tr>
      <w:tr w:rsidR="00806314" w:rsidRPr="00627AE7" w:rsidTr="00806314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Méthode de la mise en équivalence dans les états financiers individuels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12/08/2014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18/12/2015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applicable en France</w:t>
            </w:r>
          </w:p>
        </w:tc>
      </w:tr>
    </w:tbl>
    <w:p w:rsidR="00806314" w:rsidRDefault="00806314" w:rsidP="00806314">
      <w:pPr>
        <w:pStyle w:val="CACCorps"/>
      </w:pPr>
    </w:p>
    <w:p w:rsidR="00806314" w:rsidRDefault="00806314" w:rsidP="00806314">
      <w:pPr>
        <w:pStyle w:val="CACTitre3"/>
        <w:numPr>
          <w:ilvl w:val="2"/>
          <w:numId w:val="23"/>
        </w:numPr>
      </w:pPr>
      <w:bookmarkStart w:id="42" w:name="_Toc459886235"/>
      <w:r>
        <w:t>Textes en cours d’adoption par la Communauté européenne</w:t>
      </w:r>
      <w:bookmarkEnd w:id="42"/>
    </w:p>
    <w:p w:rsidR="00806314" w:rsidRDefault="00806314" w:rsidP="00806314">
      <w:pPr>
        <w:pStyle w:val="CACCorps"/>
      </w:pPr>
    </w:p>
    <w:p w:rsidR="00806314" w:rsidRDefault="00806314" w:rsidP="00806314">
      <w:pPr>
        <w:pStyle w:val="CACCorps"/>
      </w:pPr>
      <w:r>
        <w:t>Aucun</w:t>
      </w:r>
    </w:p>
    <w:p w:rsidR="00806314" w:rsidRDefault="00806314" w:rsidP="00806314">
      <w:pPr>
        <w:pStyle w:val="CACCorps"/>
      </w:pPr>
    </w:p>
    <w:p w:rsidR="00806314" w:rsidRDefault="00806314" w:rsidP="00806314">
      <w:pPr>
        <w:pStyle w:val="CACTitre3"/>
        <w:numPr>
          <w:ilvl w:val="2"/>
          <w:numId w:val="23"/>
        </w:numPr>
      </w:pPr>
      <w:bookmarkStart w:id="43" w:name="_Toc459886236"/>
      <w:r>
        <w:t>Textes en cours d’adoption par l’IASB</w:t>
      </w:r>
      <w:bookmarkEnd w:id="43"/>
    </w:p>
    <w:p w:rsidR="00806314" w:rsidRDefault="00806314" w:rsidP="00806314">
      <w:pPr>
        <w:pStyle w:val="CACCorps"/>
      </w:pPr>
    </w:p>
    <w:p w:rsidR="00806314" w:rsidRDefault="00806314" w:rsidP="00806314">
      <w:pPr>
        <w:pStyle w:val="CACCorps"/>
      </w:pPr>
      <w:r>
        <w:t>Aucun</w:t>
      </w:r>
    </w:p>
    <w:p w:rsidR="00806314" w:rsidRDefault="00806314" w:rsidP="00806314">
      <w:pPr>
        <w:pStyle w:val="CACTitre3"/>
        <w:numPr>
          <w:ilvl w:val="2"/>
          <w:numId w:val="23"/>
        </w:numPr>
      </w:pPr>
      <w:bookmarkStart w:id="44" w:name="_Toc459886237"/>
      <w:r>
        <w:t>Projets IASB</w:t>
      </w:r>
      <w:bookmarkEnd w:id="44"/>
    </w:p>
    <w:p w:rsidR="00806314" w:rsidRDefault="00806314" w:rsidP="00806314">
      <w:pPr>
        <w:pStyle w:val="CACCorps"/>
      </w:pPr>
    </w:p>
    <w:p w:rsidR="00806314" w:rsidRDefault="00806314" w:rsidP="00806314">
      <w:pPr>
        <w:pStyle w:val="CACCorps"/>
      </w:pPr>
      <w:r>
        <w:t>Aucun</w:t>
      </w:r>
    </w:p>
    <w:p w:rsidR="007E5880" w:rsidRDefault="007E5880">
      <w:pPr>
        <w:jc w:val="left"/>
      </w:pPr>
      <w:r>
        <w:br w:type="page"/>
      </w:r>
    </w:p>
    <w:p w:rsidR="00806314" w:rsidRDefault="00806314" w:rsidP="00806314">
      <w:pPr>
        <w:pStyle w:val="CACCorps"/>
      </w:pPr>
    </w:p>
    <w:p w:rsidR="00806314" w:rsidRDefault="00806314" w:rsidP="00806314">
      <w:pPr>
        <w:pStyle w:val="CACTitre2"/>
        <w:numPr>
          <w:ilvl w:val="1"/>
          <w:numId w:val="23"/>
        </w:numPr>
      </w:pPr>
      <w:bookmarkStart w:id="45" w:name="_Toc459886238"/>
      <w:r>
        <w:t>NORMES ET INTERPRETATIONS LIEES</w:t>
      </w:r>
      <w:bookmarkEnd w:id="45"/>
    </w:p>
    <w:p w:rsidR="00806314" w:rsidRDefault="00806314" w:rsidP="00806314">
      <w:pPr>
        <w:pStyle w:val="CACCorps"/>
      </w:pPr>
    </w:p>
    <w:p w:rsidR="00806314" w:rsidRPr="00912730" w:rsidRDefault="00806314" w:rsidP="00806314">
      <w:pPr>
        <w:pStyle w:val="CACCorps"/>
        <w:numPr>
          <w:ilvl w:val="0"/>
          <w:numId w:val="28"/>
        </w:numPr>
      </w:pPr>
      <w:r>
        <w:t xml:space="preserve">IFRS 10 – </w:t>
      </w:r>
      <w:r w:rsidRPr="00F9335F">
        <w:rPr>
          <w:i/>
        </w:rPr>
        <w:t>Etats financiers consolidés</w:t>
      </w:r>
    </w:p>
    <w:p w:rsidR="00806314" w:rsidRPr="00F9335F" w:rsidRDefault="00806314" w:rsidP="00806314">
      <w:pPr>
        <w:pStyle w:val="CACCorps"/>
        <w:numPr>
          <w:ilvl w:val="0"/>
          <w:numId w:val="28"/>
        </w:numPr>
      </w:pPr>
      <w:r>
        <w:t xml:space="preserve">IFRS 12 – </w:t>
      </w:r>
      <w:r w:rsidRPr="00F9335F">
        <w:rPr>
          <w:i/>
        </w:rPr>
        <w:t>Informations à fournir sur les intérêts détenus dans d'autres entités</w:t>
      </w:r>
    </w:p>
    <w:p w:rsidR="00806314" w:rsidRPr="00F9335F" w:rsidRDefault="00806314" w:rsidP="00806314">
      <w:pPr>
        <w:pStyle w:val="CACCorps"/>
        <w:numPr>
          <w:ilvl w:val="0"/>
          <w:numId w:val="28"/>
        </w:numPr>
      </w:pPr>
      <w:r>
        <w:t xml:space="preserve">IFRIC 17 – </w:t>
      </w:r>
      <w:r w:rsidRPr="00F9335F">
        <w:rPr>
          <w:i/>
        </w:rPr>
        <w:t>Distribution d’actifs non monétaires aux actionnaires</w:t>
      </w:r>
    </w:p>
    <w:p w:rsidR="00806314" w:rsidRDefault="00806314" w:rsidP="00806314">
      <w:pPr>
        <w:pStyle w:val="CACCorps"/>
      </w:pPr>
    </w:p>
    <w:p w:rsidR="00806314" w:rsidRDefault="00806314" w:rsidP="00806314">
      <w:pPr>
        <w:pStyle w:val="CACTitre2"/>
        <w:numPr>
          <w:ilvl w:val="1"/>
          <w:numId w:val="23"/>
        </w:numPr>
      </w:pPr>
      <w:bookmarkStart w:id="46" w:name="_Toc459886239"/>
      <w:r>
        <w:t>REJETS IFRIC LIES</w:t>
      </w:r>
      <w:bookmarkEnd w:id="46"/>
    </w:p>
    <w:p w:rsidR="00806314" w:rsidRDefault="00806314" w:rsidP="00806314">
      <w:pPr>
        <w:pStyle w:val="CACCorps"/>
      </w:pPr>
    </w:p>
    <w:p w:rsidR="00806314" w:rsidRDefault="00806314" w:rsidP="00806314">
      <w:pPr>
        <w:pStyle w:val="CACCorps"/>
      </w:pPr>
      <w:r>
        <w:t>Aucun</w:t>
      </w:r>
    </w:p>
    <w:p w:rsidR="00806314" w:rsidRDefault="00806314" w:rsidP="00806314">
      <w:pPr>
        <w:pStyle w:val="CACCorps"/>
      </w:pPr>
    </w:p>
    <w:p w:rsidR="00806314" w:rsidRDefault="00806314" w:rsidP="00806314">
      <w:pPr>
        <w:pStyle w:val="CACTitre2"/>
        <w:numPr>
          <w:ilvl w:val="1"/>
          <w:numId w:val="23"/>
        </w:numPr>
      </w:pPr>
      <w:bookmarkStart w:id="47" w:name="_Toc459886240"/>
      <w:r>
        <w:t>RECOMMANDATIONS AMF ET DECISIONS ESMA</w:t>
      </w:r>
      <w:bookmarkEnd w:id="47"/>
    </w:p>
    <w:p w:rsidR="00806314" w:rsidRDefault="00806314" w:rsidP="00806314">
      <w:pPr>
        <w:pStyle w:val="CACCorps"/>
      </w:pPr>
    </w:p>
    <w:p w:rsidR="00806314" w:rsidRDefault="00806314" w:rsidP="00806314">
      <w:pPr>
        <w:pStyle w:val="CACTitre3"/>
        <w:numPr>
          <w:ilvl w:val="2"/>
          <w:numId w:val="23"/>
        </w:numPr>
      </w:pPr>
      <w:bookmarkStart w:id="48" w:name="_Toc459886241"/>
      <w:r>
        <w:t>Recommandations AMF</w:t>
      </w:r>
      <w:bookmarkEnd w:id="48"/>
    </w:p>
    <w:p w:rsidR="00806314" w:rsidRDefault="00806314" w:rsidP="00806314">
      <w:pPr>
        <w:pStyle w:val="CACCorps"/>
      </w:pPr>
    </w:p>
    <w:p w:rsidR="00806314" w:rsidRDefault="00806314" w:rsidP="00806314">
      <w:pPr>
        <w:pStyle w:val="CACCorps"/>
      </w:pPr>
      <w:r>
        <w:t>Aucune</w:t>
      </w:r>
    </w:p>
    <w:p w:rsidR="00806314" w:rsidRDefault="00806314" w:rsidP="00806314">
      <w:pPr>
        <w:pStyle w:val="CACCorps"/>
      </w:pPr>
    </w:p>
    <w:p w:rsidR="00806314" w:rsidRDefault="00806314" w:rsidP="00806314">
      <w:pPr>
        <w:pStyle w:val="CACTitre3"/>
        <w:numPr>
          <w:ilvl w:val="2"/>
          <w:numId w:val="23"/>
        </w:numPr>
      </w:pPr>
      <w:bookmarkStart w:id="49" w:name="_Toc459886242"/>
      <w:r>
        <w:t>Décisions ESMA</w:t>
      </w:r>
      <w:bookmarkEnd w:id="49"/>
    </w:p>
    <w:p w:rsidR="00806314" w:rsidRDefault="00806314" w:rsidP="00806314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9"/>
        <w:gridCol w:w="4127"/>
        <w:gridCol w:w="1248"/>
        <w:gridCol w:w="1569"/>
        <w:gridCol w:w="1452"/>
      </w:tblGrid>
      <w:tr w:rsidR="00806314" w:rsidRPr="00F9335F" w:rsidTr="00806314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F9335F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9335F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F9335F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9335F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F9335F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9335F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Référence Texte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F9335F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9335F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F9335F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F9335F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806314" w:rsidRPr="00F9335F" w:rsidTr="0080631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F9335F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35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F9335F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35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Contrôle d'une filiale lorsque la holding est passive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F9335F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35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EECS/0407-02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F9335F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35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F9335F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35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F9335F" w:rsidTr="0080631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F9335F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35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F9335F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35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Consolidation d'une filiale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F9335F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35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EECS/0508-01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F9335F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35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F9335F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35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F9335F" w:rsidTr="0080631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F9335F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35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F9335F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35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Contrôle d'une filiale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F9335F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35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EECS/1208-02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F9335F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35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01/04/2006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F9335F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35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F9335F" w:rsidTr="0080631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F9335F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35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F9335F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35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Contrôle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F9335F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35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EECS/0209-04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F9335F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35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F9335F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35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F9335F" w:rsidTr="0080631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F9335F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35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F9335F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35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Consolidation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F9335F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35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EECS/0910-06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F9335F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35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F9335F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35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F9335F" w:rsidTr="0080631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F9335F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35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F9335F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35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Contrôle d'une filiale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F9335F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35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EECS/0112-02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F9335F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35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F9335F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35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F9335F" w:rsidTr="0080631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F9335F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35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F9335F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35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Périmètre de consolidation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F9335F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35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EECS/0213-07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F9335F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35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F9335F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35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F9335F" w:rsidTr="00806314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F9335F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35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F9335F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35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Extinction de dette au moyen de titres d’une filiale au lieu d’un remboursement en cash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F9335F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35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EECS/0115-01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F9335F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35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F9335F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35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F9335F" w:rsidTr="00806314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F9335F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35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F9335F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35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Présentation et informations à fournir sur les activités abandonnées dans les états financiers individuels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F9335F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35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EECS/0215-10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F9335F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35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F9335F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F9335F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applicable en France</w:t>
            </w:r>
          </w:p>
        </w:tc>
      </w:tr>
    </w:tbl>
    <w:p w:rsidR="00806314" w:rsidRDefault="00806314" w:rsidP="00806314">
      <w:pPr>
        <w:pStyle w:val="CACCorps"/>
      </w:pPr>
    </w:p>
    <w:p w:rsidR="00806314" w:rsidRDefault="00806314" w:rsidP="00806314">
      <w:pPr>
        <w:pStyle w:val="CACTitre2"/>
        <w:numPr>
          <w:ilvl w:val="1"/>
          <w:numId w:val="23"/>
        </w:numPr>
      </w:pPr>
      <w:bookmarkStart w:id="50" w:name="_Toc459886243"/>
      <w:r>
        <w:t>RAPPELS SUR LA NORME</w:t>
      </w:r>
      <w:bookmarkEnd w:id="50"/>
    </w:p>
    <w:p w:rsidR="00806314" w:rsidRDefault="00806314" w:rsidP="00806314">
      <w:pPr>
        <w:pStyle w:val="CACCorps"/>
      </w:pPr>
    </w:p>
    <w:p w:rsidR="00806314" w:rsidRDefault="00806314" w:rsidP="00806314">
      <w:pPr>
        <w:pStyle w:val="CACTitre2"/>
        <w:numPr>
          <w:ilvl w:val="1"/>
          <w:numId w:val="23"/>
        </w:numPr>
      </w:pPr>
      <w:bookmarkStart w:id="51" w:name="_Toc459886244"/>
      <w:r>
        <w:t>RESSOURCES MISES A DISPOSITION</w:t>
      </w:r>
      <w:bookmarkEnd w:id="51"/>
    </w:p>
    <w:p w:rsidR="00806314" w:rsidRDefault="00806314" w:rsidP="00806314">
      <w:pPr>
        <w:pStyle w:val="CACCorps"/>
      </w:pPr>
    </w:p>
    <w:p w:rsidR="00806314" w:rsidRDefault="00806314" w:rsidP="007E5880">
      <w:pPr>
        <w:pStyle w:val="CACTitre1"/>
        <w:numPr>
          <w:ilvl w:val="0"/>
          <w:numId w:val="34"/>
        </w:numPr>
      </w:pPr>
      <w:bookmarkStart w:id="52" w:name="_Toc459886245"/>
      <w:r>
        <w:t>IFRS 3 – Regroupements d’entreprises</w:t>
      </w:r>
      <w:bookmarkEnd w:id="52"/>
    </w:p>
    <w:p w:rsidR="00806314" w:rsidRPr="00DD09B7" w:rsidRDefault="00806314" w:rsidP="00806314"/>
    <w:p w:rsidR="00806314" w:rsidRDefault="00806314" w:rsidP="00806314">
      <w:pPr>
        <w:pStyle w:val="CACTitre2"/>
        <w:numPr>
          <w:ilvl w:val="1"/>
          <w:numId w:val="23"/>
        </w:numPr>
      </w:pPr>
      <w:bookmarkStart w:id="53" w:name="_Toc459886246"/>
      <w:r>
        <w:t>HISTORIQUE</w:t>
      </w:r>
      <w:bookmarkEnd w:id="53"/>
    </w:p>
    <w:p w:rsidR="00806314" w:rsidRDefault="00806314" w:rsidP="00806314">
      <w:pPr>
        <w:pStyle w:val="CACCorps"/>
      </w:pPr>
    </w:p>
    <w:p w:rsidR="00806314" w:rsidRDefault="00806314" w:rsidP="00806314">
      <w:pPr>
        <w:pStyle w:val="CACTitre3"/>
        <w:numPr>
          <w:ilvl w:val="2"/>
          <w:numId w:val="23"/>
        </w:numPr>
      </w:pPr>
      <w:bookmarkStart w:id="54" w:name="_Toc459886247"/>
      <w:r>
        <w:t>Historique au niveau de l’Union européenne</w:t>
      </w:r>
      <w:bookmarkEnd w:id="54"/>
    </w:p>
    <w:p w:rsidR="00806314" w:rsidRDefault="00806314" w:rsidP="00806314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4"/>
        <w:gridCol w:w="1967"/>
        <w:gridCol w:w="1194"/>
        <w:gridCol w:w="1174"/>
        <w:gridCol w:w="1181"/>
        <w:gridCol w:w="1160"/>
        <w:gridCol w:w="1125"/>
      </w:tblGrid>
      <w:tr w:rsidR="00806314" w:rsidRPr="00627AE7" w:rsidTr="00806314">
        <w:trPr>
          <w:trHeight w:val="60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806314" w:rsidRPr="00627AE7" w:rsidTr="0080631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Norme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 Regroupements </w:t>
            </w: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lastRenderedPageBreak/>
              <w:t>d’entreprises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lastRenderedPageBreak/>
              <w:t>31/03/2004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31/03/2004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29/12/2004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Caduc</w:t>
            </w:r>
          </w:p>
        </w:tc>
      </w:tr>
      <w:tr w:rsidR="00806314" w:rsidRPr="00627AE7" w:rsidTr="00806314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 de cohérence des normes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31/03/2004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19/09/2004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NON Caduc</w:t>
            </w:r>
          </w:p>
        </w:tc>
      </w:tr>
      <w:tr w:rsidR="00806314" w:rsidRPr="00627AE7" w:rsidTr="0080631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Révision Norme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06314" w:rsidRPr="00627AE7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 Regroupements d’entreprises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10/01/2008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03/06/2009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627AE7" w:rsidTr="00806314">
        <w:trPr>
          <w:trHeight w:val="24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2008-2010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06314" w:rsidRPr="00627AE7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Evaluation des participations ne détenant pas le contrôle</w:t>
            </w: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br/>
              <w:t>Traitement des droits à paiements fondés sur des actions</w:t>
            </w: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br/>
              <w:t xml:space="preserve"> Dispositions transitoires pour la comptabilisation des contreparties</w:t>
            </w: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br/>
              <w:t>éventuelles (« contingent consideration ») relatives à des regroupements intervenus avant la date</w:t>
            </w: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br/>
              <w:t>d’application d’IFRS 3 révisée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06/05/2010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30/06/2010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18/02/2011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30/06/2010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627AE7" w:rsidTr="0080631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06314" w:rsidRPr="00627AE7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12/05/2011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11/12/2012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627AE7" w:rsidTr="0080631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06314" w:rsidRPr="00627AE7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20/12/2010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11/12/2012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627AE7" w:rsidTr="00806314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2010-2012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06314" w:rsidRPr="00627AE7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Comptabilisation de la contrepartie éventuelle lors d’un</w:t>
            </w: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br/>
              <w:t>regroupement d’entreprises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12/12/2013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17/12/2014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01/02/2015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627AE7" w:rsidTr="00806314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Améliorations Annuelles 2011-2013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06314" w:rsidRPr="00627AE7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Exclusion des joint-ventures du champ d’application d’IFRS 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12/12/2013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18/12/2014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06314" w:rsidRPr="00627AE7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627AE7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806314" w:rsidRDefault="00806314" w:rsidP="00806314">
      <w:pPr>
        <w:pStyle w:val="CACCorps"/>
      </w:pPr>
    </w:p>
    <w:p w:rsidR="00806314" w:rsidRDefault="00806314" w:rsidP="00806314">
      <w:pPr>
        <w:pStyle w:val="CACTitre3"/>
        <w:numPr>
          <w:ilvl w:val="2"/>
          <w:numId w:val="23"/>
        </w:numPr>
      </w:pPr>
      <w:bookmarkStart w:id="55" w:name="_Toc459886248"/>
      <w:r>
        <w:t>Textes en cours d’adoption par la Communauté européenne</w:t>
      </w:r>
      <w:bookmarkEnd w:id="55"/>
    </w:p>
    <w:p w:rsidR="00806314" w:rsidRDefault="00806314" w:rsidP="00806314">
      <w:pPr>
        <w:pStyle w:val="CACCorps"/>
      </w:pPr>
    </w:p>
    <w:p w:rsidR="00806314" w:rsidRDefault="00806314" w:rsidP="00806314">
      <w:pPr>
        <w:pStyle w:val="CACCorps"/>
      </w:pPr>
      <w:r>
        <w:t>Aucun</w:t>
      </w:r>
    </w:p>
    <w:p w:rsidR="00806314" w:rsidRDefault="00806314" w:rsidP="00806314">
      <w:pPr>
        <w:pStyle w:val="CACCorps"/>
      </w:pPr>
    </w:p>
    <w:p w:rsidR="00806314" w:rsidRDefault="00806314" w:rsidP="00806314">
      <w:pPr>
        <w:pStyle w:val="CACTitre3"/>
        <w:numPr>
          <w:ilvl w:val="2"/>
          <w:numId w:val="23"/>
        </w:numPr>
      </w:pPr>
      <w:bookmarkStart w:id="56" w:name="_Toc459886249"/>
      <w:r>
        <w:t>Textes en cours d’adoption par l’IASB</w:t>
      </w:r>
      <w:bookmarkEnd w:id="56"/>
    </w:p>
    <w:p w:rsidR="00806314" w:rsidRDefault="00806314" w:rsidP="00806314">
      <w:pPr>
        <w:pStyle w:val="CACCorps"/>
      </w:pPr>
    </w:p>
    <w:p w:rsidR="00806314" w:rsidRDefault="00806314" w:rsidP="00806314">
      <w:pPr>
        <w:pStyle w:val="CACCorps"/>
      </w:pPr>
      <w:r>
        <w:t>Aucun</w:t>
      </w:r>
    </w:p>
    <w:p w:rsidR="00806314" w:rsidRDefault="00806314" w:rsidP="00806314">
      <w:pPr>
        <w:pStyle w:val="CACTitre3"/>
        <w:numPr>
          <w:ilvl w:val="2"/>
          <w:numId w:val="23"/>
        </w:numPr>
      </w:pPr>
      <w:bookmarkStart w:id="57" w:name="_Toc459886250"/>
      <w:r>
        <w:t>Projets IASB</w:t>
      </w:r>
      <w:bookmarkEnd w:id="57"/>
    </w:p>
    <w:p w:rsidR="00806314" w:rsidRDefault="00806314" w:rsidP="00806314">
      <w:pPr>
        <w:pStyle w:val="CACCorps"/>
      </w:pPr>
    </w:p>
    <w:p w:rsidR="00806314" w:rsidRDefault="00806314" w:rsidP="00806314">
      <w:pPr>
        <w:pStyle w:val="CACCorps"/>
      </w:pPr>
      <w:r>
        <w:t>Aucun</w:t>
      </w:r>
    </w:p>
    <w:p w:rsidR="00806314" w:rsidRDefault="00806314" w:rsidP="00806314">
      <w:pPr>
        <w:pStyle w:val="CACCorps"/>
      </w:pPr>
    </w:p>
    <w:p w:rsidR="00806314" w:rsidRDefault="00806314" w:rsidP="00806314">
      <w:pPr>
        <w:pStyle w:val="CACTitre2"/>
        <w:numPr>
          <w:ilvl w:val="1"/>
          <w:numId w:val="23"/>
        </w:numPr>
      </w:pPr>
      <w:bookmarkStart w:id="58" w:name="_Toc459886251"/>
      <w:r>
        <w:t>NORMES ET INTERPRETATIONS LIEES</w:t>
      </w:r>
      <w:bookmarkEnd w:id="58"/>
    </w:p>
    <w:p w:rsidR="00806314" w:rsidRDefault="00806314" w:rsidP="00806314">
      <w:pPr>
        <w:pStyle w:val="CACCorps"/>
      </w:pPr>
    </w:p>
    <w:p w:rsidR="00806314" w:rsidRDefault="00806314" w:rsidP="00806314">
      <w:pPr>
        <w:pStyle w:val="CACCorps"/>
        <w:numPr>
          <w:ilvl w:val="0"/>
          <w:numId w:val="29"/>
        </w:numPr>
      </w:pPr>
      <w:r>
        <w:t xml:space="preserve">SIC 9 - </w:t>
      </w:r>
      <w:r w:rsidRPr="00F9335F">
        <w:rPr>
          <w:i/>
        </w:rPr>
        <w:t>Regroupements d'entreprises - Classification en acquisitions ou en mises en commun d'intérêts</w:t>
      </w:r>
      <w:r>
        <w:rPr>
          <w:i/>
        </w:rPr>
        <w:t>.</w:t>
      </w:r>
      <w:r w:rsidRPr="00F9335F">
        <w:t xml:space="preserve"> </w:t>
      </w:r>
      <w:r>
        <w:t>L’interprétation a été abrogée suite à l’adoption d’IFRS 3.</w:t>
      </w:r>
    </w:p>
    <w:p w:rsidR="00806314" w:rsidRDefault="00806314" w:rsidP="00806314">
      <w:pPr>
        <w:pStyle w:val="CACCorps"/>
        <w:numPr>
          <w:ilvl w:val="0"/>
          <w:numId w:val="29"/>
        </w:numPr>
      </w:pPr>
      <w:r>
        <w:t xml:space="preserve">SIC 22 - </w:t>
      </w:r>
      <w:r w:rsidRPr="00F9335F">
        <w:rPr>
          <w:i/>
        </w:rPr>
        <w:t>Regroupements d'entreprises - Ajustements ultérieurs des justes valeurs et du goodwill présentés initialement</w:t>
      </w:r>
      <w:r>
        <w:rPr>
          <w:i/>
        </w:rPr>
        <w:t xml:space="preserve">. </w:t>
      </w:r>
      <w:r>
        <w:t>L’interprétation a été abrogée suite à l’adoption d’IFRS 3.</w:t>
      </w:r>
    </w:p>
    <w:p w:rsidR="00806314" w:rsidRPr="00806314" w:rsidRDefault="00806314" w:rsidP="00806314">
      <w:pPr>
        <w:pStyle w:val="CACCorps"/>
      </w:pPr>
    </w:p>
    <w:p w:rsidR="00806314" w:rsidRDefault="00806314" w:rsidP="00806314">
      <w:pPr>
        <w:pStyle w:val="CACTitre2"/>
        <w:numPr>
          <w:ilvl w:val="1"/>
          <w:numId w:val="23"/>
        </w:numPr>
      </w:pPr>
      <w:bookmarkStart w:id="59" w:name="_Toc459886252"/>
      <w:r>
        <w:t>REJETS IFRIC LIES</w:t>
      </w:r>
      <w:bookmarkEnd w:id="59"/>
    </w:p>
    <w:p w:rsidR="00806314" w:rsidRDefault="00806314" w:rsidP="00806314">
      <w:pPr>
        <w:pStyle w:val="CACCorps"/>
      </w:pPr>
    </w:p>
    <w:tbl>
      <w:tblPr>
        <w:tblW w:w="9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0"/>
        <w:gridCol w:w="5360"/>
        <w:gridCol w:w="1840"/>
      </w:tblGrid>
      <w:tr w:rsidR="00806314" w:rsidRPr="00955BA1" w:rsidTr="00806314">
        <w:trPr>
          <w:trHeight w:val="30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955BA1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TYPE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955BA1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TITRE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lang w:eastAsia="fr-FR"/>
              </w:rPr>
            </w:pPr>
            <w:r w:rsidRPr="00955BA1">
              <w:rPr>
                <w:rFonts w:eastAsia="Times New Roman" w:cs="Times New Roman"/>
                <w:b/>
                <w:bCs/>
                <w:color w:val="FFFFFF"/>
                <w:lang w:eastAsia="fr-FR"/>
              </w:rPr>
              <w:t>Date de décision</w:t>
            </w:r>
          </w:p>
        </w:tc>
      </w:tr>
      <w:tr w:rsidR="00806314" w:rsidRPr="00955BA1" w:rsidTr="00806314">
        <w:trPr>
          <w:trHeight w:val="6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lang w:eastAsia="fr-FR"/>
              </w:rPr>
              <w:t>Rejet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lang w:eastAsia="fr-FR"/>
              </w:rPr>
              <w:t>Comptabilisation des acquisitions inversées qui ne constitue pas une entreprise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lang w:eastAsia="fr-FR"/>
              </w:rPr>
              <w:t>21/03/2013</w:t>
            </w:r>
          </w:p>
        </w:tc>
      </w:tr>
      <w:tr w:rsidR="00806314" w:rsidRPr="00955BA1" w:rsidTr="00806314">
        <w:trPr>
          <w:trHeight w:val="6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lang w:eastAsia="fr-FR"/>
              </w:rPr>
              <w:t>Point revu lors du post implementation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lang w:eastAsia="fr-FR"/>
              </w:rPr>
              <w:t>Définition d'une entreprise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lang w:eastAsia="fr-FR"/>
              </w:rPr>
              <w:t>15/05/2013</w:t>
            </w:r>
          </w:p>
        </w:tc>
      </w:tr>
      <w:tr w:rsidR="00806314" w:rsidRPr="00955BA1" w:rsidTr="00806314">
        <w:trPr>
          <w:trHeight w:val="9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lang w:eastAsia="fr-FR"/>
              </w:rPr>
              <w:t>Rejet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left"/>
              <w:rPr>
                <w:rFonts w:eastAsia="Times New Roman" w:cs="Times New Roman"/>
                <w:color w:val="000000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lang w:eastAsia="fr-FR"/>
              </w:rPr>
              <w:t xml:space="preserve">identification de l'acquéreur conformément à IFRS 3 et de la maison mère conformément à IFRS 10 dans le cadre d'un </w:t>
            </w:r>
            <w:r w:rsidRPr="00955BA1">
              <w:rPr>
                <w:rFonts w:eastAsia="Times New Roman" w:cs="Times New Roman"/>
                <w:i/>
                <w:iCs/>
                <w:color w:val="000000"/>
                <w:lang w:eastAsia="fr-FR"/>
              </w:rPr>
              <w:t>stapling arrangement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lang w:eastAsia="fr-FR"/>
              </w:rPr>
              <w:t>22/05/2014</w:t>
            </w:r>
          </w:p>
        </w:tc>
      </w:tr>
    </w:tbl>
    <w:p w:rsidR="00806314" w:rsidRDefault="00806314" w:rsidP="00806314">
      <w:pPr>
        <w:pStyle w:val="CACCorps"/>
      </w:pPr>
    </w:p>
    <w:p w:rsidR="00806314" w:rsidRDefault="00806314" w:rsidP="00806314">
      <w:pPr>
        <w:pStyle w:val="CACTitre2"/>
        <w:numPr>
          <w:ilvl w:val="1"/>
          <w:numId w:val="23"/>
        </w:numPr>
      </w:pPr>
      <w:bookmarkStart w:id="60" w:name="_Toc459886253"/>
      <w:r>
        <w:t>RECOMMANDATIONS AMF ET DECISIONS ESMA</w:t>
      </w:r>
      <w:bookmarkEnd w:id="60"/>
    </w:p>
    <w:p w:rsidR="00806314" w:rsidRDefault="00806314" w:rsidP="00806314">
      <w:pPr>
        <w:pStyle w:val="CACCorps"/>
      </w:pPr>
    </w:p>
    <w:p w:rsidR="00806314" w:rsidRDefault="00806314" w:rsidP="00806314">
      <w:pPr>
        <w:pStyle w:val="CACTitre3"/>
        <w:numPr>
          <w:ilvl w:val="2"/>
          <w:numId w:val="23"/>
        </w:numPr>
      </w:pPr>
      <w:bookmarkStart w:id="61" w:name="_Toc459886254"/>
      <w:r>
        <w:t>Recommandations AMF</w:t>
      </w:r>
      <w:bookmarkEnd w:id="61"/>
    </w:p>
    <w:p w:rsidR="00806314" w:rsidRDefault="00806314" w:rsidP="00806314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9"/>
        <w:gridCol w:w="4116"/>
        <w:gridCol w:w="984"/>
        <w:gridCol w:w="1406"/>
        <w:gridCol w:w="1210"/>
      </w:tblGrid>
      <w:tr w:rsidR="00806314" w:rsidRPr="00955BA1" w:rsidTr="00806314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Référence Texte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806314" w:rsidRPr="00955BA1" w:rsidTr="00806314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Application anticipée de la norme IFRS 3R – Regroupements d’entreprises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2009-28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955BA1" w:rsidTr="0080631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Absence d’application anticipée d’IFRS 3R sur 2009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2009-28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955BA1" w:rsidTr="00806314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Acquisitions antérieures à la date d’application d’IFRS 3R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2009-28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955BA1" w:rsidTr="00806314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Puts sur intérêts minoritaires comptabilisés avant la date d’application d’IFRS 3R / IAS 27R selon la méthode du goodwill en cours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2009-28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955BA1" w:rsidTr="00806314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Puts sur intérêts minoritaires émis après la première application des normes IFRS 3R et IAS 27R : variations ultérieures de la dette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2009-28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955BA1" w:rsidTr="0080631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 xml:space="preserve">Traitement comptable des coûts d’acquisition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2009-28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955BA1" w:rsidTr="00806314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cas d’opérations rapprochées d’acquisition de titres, la question de savoir si les opérations doivent être liées et comptabilisées comme une transaction unique ou, à l’inverse, comme plusieurs transactions séparées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955BA1" w:rsidTr="0080631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Options offertes par la norme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955BA1" w:rsidTr="0080631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Earn-out et conditions de présence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955BA1" w:rsidTr="0080631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Recommandation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Perte de contrôle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2011-16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Comptes 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806314" w:rsidRDefault="00806314" w:rsidP="00806314">
      <w:pPr>
        <w:pStyle w:val="CACCorps"/>
      </w:pPr>
    </w:p>
    <w:p w:rsidR="00806314" w:rsidRDefault="00806314" w:rsidP="00806314">
      <w:pPr>
        <w:pStyle w:val="CACTitre3"/>
        <w:numPr>
          <w:ilvl w:val="2"/>
          <w:numId w:val="23"/>
        </w:numPr>
      </w:pPr>
      <w:bookmarkStart w:id="62" w:name="_Toc459886255"/>
      <w:r>
        <w:t>Décisions ESMA</w:t>
      </w:r>
      <w:bookmarkEnd w:id="62"/>
    </w:p>
    <w:p w:rsidR="00806314" w:rsidRDefault="00806314" w:rsidP="00806314">
      <w:pPr>
        <w:pStyle w:val="Paragraphedeliste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9"/>
        <w:gridCol w:w="4391"/>
        <w:gridCol w:w="1287"/>
        <w:gridCol w:w="1402"/>
        <w:gridCol w:w="1316"/>
      </w:tblGrid>
      <w:tr w:rsidR="00806314" w:rsidRPr="00955BA1" w:rsidTr="00806314">
        <w:trPr>
          <w:trHeight w:val="60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Référence Texte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806314" w:rsidRPr="00955BA1" w:rsidTr="00806314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Identification de l'acquéreur dans un regroupement d'entreprise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EECS/0407-01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955BA1" w:rsidTr="0080631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Regroupements d'entreprises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EECS/0407-12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955BA1" w:rsidTr="00806314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lastRenderedPageBreak/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Comptabilisation des coûts liés à une acquisition et d'une problématique d'instruments de capitaux propres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EECS/0407-13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01/07/2004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955BA1" w:rsidTr="0080631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Comptabilisation d'un goodwill négatif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EECS/1207-03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01/04/2004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955BA1" w:rsidTr="00806314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Identification de l'acquéreur dans un regroupement d'entreprise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EECS/1207-10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955BA1" w:rsidTr="0080631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Acquisition par étapes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EECS/0508-02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955BA1" w:rsidTr="00806314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Application de la méthode de mutualisation d'intérêts dans un regroupement d'entreprises sous contrôle commun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EECS/0508-04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955BA1" w:rsidTr="00806314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Identification de l'acquéreur dans un regroupement d'entreprise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EECS/0508-05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955BA1" w:rsidTr="0080631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allocation des coûts d'une acquisition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EECS/0508-011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955BA1" w:rsidTr="0080631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Fusion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EECS/1208-01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01/11/2006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955BA1" w:rsidTr="0080631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Présentation des états financiers semestriels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EECS/1208-14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13/05/2008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955BA1" w:rsidTr="0080631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Regroupements d'entreprises et acquisitions inversées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EECS/0209-05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955BA1" w:rsidTr="00806314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Allocation temporaire du prix d'acquisition d'un regroupement d'entreprise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EECS/1209-12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955BA1" w:rsidTr="00806314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Allocation du prix d'acquisition d'un regroupement d'entreprise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EECS/1209-13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955BA1" w:rsidTr="00806314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Identification de l'acquéreur dans un regroupement d'entreprise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EECS/1209-15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955BA1" w:rsidTr="00806314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Identification de l'acquéreur dans un regroupement d'entreprise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EECS/1209-16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955BA1" w:rsidTr="0080631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Définition d'une activité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EECS/0113-07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955BA1" w:rsidTr="00806314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Identification des immobilisations incorporelles dans un regroupement d'entreprises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EECS/0213-08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955BA1" w:rsidTr="00806314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Classement des contreparties conditionnelles basées sur la continuité de l'emploi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EECS/0114-01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955BA1" w:rsidTr="0080631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Paiement conditionné à la présence du salarié/vendeur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EECS/0214-02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955BA1" w:rsidTr="00806314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Décision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Méthode de détermination de la juste valeur des actifs corporels identifiables dans le cadre d’un regroupement d’entreprises dégageant un « badwill 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EECS/0115-04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14" w:rsidRPr="00955BA1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955BA1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806314" w:rsidRDefault="00806314" w:rsidP="00806314">
      <w:pPr>
        <w:pStyle w:val="CACCorps"/>
      </w:pPr>
    </w:p>
    <w:p w:rsidR="00806314" w:rsidRDefault="00806314" w:rsidP="00806314">
      <w:pPr>
        <w:pStyle w:val="CACTitre2"/>
        <w:numPr>
          <w:ilvl w:val="1"/>
          <w:numId w:val="23"/>
        </w:numPr>
      </w:pPr>
      <w:bookmarkStart w:id="63" w:name="_Toc459886256"/>
      <w:r>
        <w:t>RAPPELS SUR LA NORME</w:t>
      </w:r>
      <w:bookmarkEnd w:id="63"/>
    </w:p>
    <w:p w:rsidR="00806314" w:rsidRDefault="00806314" w:rsidP="00806314">
      <w:pPr>
        <w:pStyle w:val="CACCorps"/>
      </w:pPr>
    </w:p>
    <w:p w:rsidR="00806314" w:rsidRDefault="00806314" w:rsidP="00806314">
      <w:pPr>
        <w:pStyle w:val="CACTitre2"/>
        <w:numPr>
          <w:ilvl w:val="1"/>
          <w:numId w:val="23"/>
        </w:numPr>
      </w:pPr>
      <w:bookmarkStart w:id="64" w:name="_Toc459886257"/>
      <w:r>
        <w:t>RESSOURCES MISES A DISPOSITION</w:t>
      </w:r>
      <w:bookmarkEnd w:id="64"/>
    </w:p>
    <w:p w:rsidR="00806314" w:rsidRDefault="00806314" w:rsidP="00806314">
      <w:pPr>
        <w:pStyle w:val="CACCorps"/>
      </w:pPr>
    </w:p>
    <w:p w:rsidR="00085CEF" w:rsidRDefault="00067BB2" w:rsidP="007E5880">
      <w:pPr>
        <w:pStyle w:val="CACCorps"/>
        <w:numPr>
          <w:ilvl w:val="0"/>
          <w:numId w:val="33"/>
        </w:numPr>
      </w:pPr>
      <w:hyperlink r:id="rId12" w:history="1">
        <w:r w:rsidR="00085CEF" w:rsidRPr="00085CEF">
          <w:rPr>
            <w:rStyle w:val="Lienhypertexte"/>
          </w:rPr>
          <w:t>QFA30.X001</w:t>
        </w:r>
      </w:hyperlink>
      <w:r w:rsidR="007E5880">
        <w:t xml:space="preserve"> – Questionnaire sur les regroupements d’entreprises (IFRS 3)</w:t>
      </w:r>
    </w:p>
    <w:p w:rsidR="00806314" w:rsidRDefault="00806314">
      <w:pPr>
        <w:jc w:val="left"/>
      </w:pPr>
      <w:r>
        <w:br w:type="page"/>
      </w:r>
    </w:p>
    <w:p w:rsidR="00806314" w:rsidRDefault="00806314" w:rsidP="00806314">
      <w:pPr>
        <w:pStyle w:val="CACCorps"/>
      </w:pPr>
    </w:p>
    <w:p w:rsidR="00806314" w:rsidRDefault="00806314" w:rsidP="007E5880">
      <w:pPr>
        <w:pStyle w:val="CACTitre1"/>
        <w:numPr>
          <w:ilvl w:val="0"/>
          <w:numId w:val="25"/>
        </w:numPr>
      </w:pPr>
      <w:bookmarkStart w:id="65" w:name="_Toc459886258"/>
      <w:r>
        <w:t xml:space="preserve">IFRIC 5 – </w:t>
      </w:r>
      <w:r w:rsidRPr="005300DC">
        <w:t>Droits aux intérêts émanant de fonds de gestion dédiés au démantèlement, à la remise en état et à la réhabilitation de l'environnement</w:t>
      </w:r>
      <w:bookmarkEnd w:id="65"/>
    </w:p>
    <w:p w:rsidR="00806314" w:rsidRPr="00DD09B7" w:rsidRDefault="00806314" w:rsidP="00806314"/>
    <w:p w:rsidR="00806314" w:rsidRDefault="00806314" w:rsidP="00806314">
      <w:pPr>
        <w:pStyle w:val="CACTitre2"/>
        <w:numPr>
          <w:ilvl w:val="1"/>
          <w:numId w:val="23"/>
        </w:numPr>
      </w:pPr>
      <w:bookmarkStart w:id="66" w:name="_Toc459886259"/>
      <w:r>
        <w:t>HISTORIQUE</w:t>
      </w:r>
      <w:bookmarkEnd w:id="66"/>
    </w:p>
    <w:p w:rsidR="00806314" w:rsidRDefault="00806314" w:rsidP="00806314">
      <w:pPr>
        <w:pStyle w:val="CACCorps"/>
      </w:pPr>
    </w:p>
    <w:p w:rsidR="00806314" w:rsidRDefault="00806314" w:rsidP="00806314">
      <w:pPr>
        <w:pStyle w:val="CACTitre3"/>
        <w:numPr>
          <w:ilvl w:val="2"/>
          <w:numId w:val="23"/>
        </w:numPr>
      </w:pPr>
      <w:bookmarkStart w:id="67" w:name="_Toc459886260"/>
      <w:r>
        <w:t>Historique au niveau de l’Union européenne</w:t>
      </w:r>
      <w:bookmarkEnd w:id="67"/>
    </w:p>
    <w:p w:rsidR="00806314" w:rsidRDefault="00806314" w:rsidP="00806314">
      <w:pPr>
        <w:pStyle w:val="CACCorps"/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8"/>
        <w:gridCol w:w="2174"/>
        <w:gridCol w:w="1190"/>
        <w:gridCol w:w="1164"/>
        <w:gridCol w:w="1177"/>
        <w:gridCol w:w="1152"/>
        <w:gridCol w:w="1120"/>
      </w:tblGrid>
      <w:tr w:rsidR="00806314" w:rsidRPr="005300DC" w:rsidTr="00806314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5300DC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5300D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5300DC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5300D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TITRE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5300DC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5300D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5300DC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5300D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IASB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5300DC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5300D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D'ADOPTION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5300DC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5300D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DATE D'ENTREE EN VIGUEUR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806314" w:rsidRPr="005300DC" w:rsidRDefault="00806314" w:rsidP="00806314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5300DC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fr-FR"/>
              </w:rPr>
              <w:t>CARACTERE APPLICABLE</w:t>
            </w:r>
          </w:p>
        </w:tc>
      </w:tr>
      <w:tr w:rsidR="00806314" w:rsidRPr="005300DC" w:rsidTr="00806314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06314" w:rsidRPr="005300DC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300D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Interprétation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06314" w:rsidRPr="005300DC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300D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Droits aux intérêts émanant de fonds de gestion dédiés au démantèlement, à la remise en état et à la réhabilitation de l'environnement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06314" w:rsidRPr="005300DC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300D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16/12/2004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06314" w:rsidRPr="005300DC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300D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06314" w:rsidRPr="005300DC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300D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08/11/2005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center"/>
            <w:hideMark/>
          </w:tcPr>
          <w:p w:rsidR="00806314" w:rsidRPr="005300DC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300D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06314" w:rsidRPr="005300DC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300D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5300DC" w:rsidTr="0080631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06314" w:rsidRPr="005300DC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300D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06314" w:rsidRPr="005300DC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300D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806314" w:rsidRPr="005300DC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300D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12/05/2011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806314" w:rsidRPr="005300DC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300D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806314" w:rsidRPr="005300DC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300D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11/12/2012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806314" w:rsidRPr="005300DC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300D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806314" w:rsidRPr="005300DC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300D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  <w:tr w:rsidR="00806314" w:rsidRPr="005300DC" w:rsidTr="0080631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06314" w:rsidRPr="005300DC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300D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Amendement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vAlign w:val="center"/>
            <w:hideMark/>
          </w:tcPr>
          <w:p w:rsidR="00806314" w:rsidRPr="005300DC" w:rsidRDefault="00806314" w:rsidP="00806314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300D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Suite à l'adoption d'IFRS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806314" w:rsidRPr="005300DC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300D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12/05/2011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806314" w:rsidRPr="005300DC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300D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806314" w:rsidRPr="005300DC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300D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11/12/2012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806314" w:rsidRPr="005300DC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300D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01/01/2014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F6D"/>
            <w:noWrap/>
            <w:vAlign w:val="bottom"/>
            <w:hideMark/>
          </w:tcPr>
          <w:p w:rsidR="00806314" w:rsidRPr="005300DC" w:rsidRDefault="00806314" w:rsidP="00806314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</w:pPr>
            <w:r w:rsidRPr="005300DC">
              <w:rPr>
                <w:rFonts w:eastAsia="Times New Roman" w:cs="Times New Roman"/>
                <w:color w:val="000000"/>
                <w:sz w:val="18"/>
                <w:szCs w:val="18"/>
                <w:lang w:eastAsia="fr-FR"/>
              </w:rPr>
              <w:t>En vigueur</w:t>
            </w:r>
          </w:p>
        </w:tc>
      </w:tr>
    </w:tbl>
    <w:p w:rsidR="00806314" w:rsidRDefault="00806314" w:rsidP="00806314">
      <w:pPr>
        <w:pStyle w:val="CACCorps"/>
      </w:pPr>
    </w:p>
    <w:p w:rsidR="00806314" w:rsidRDefault="00806314" w:rsidP="00806314">
      <w:pPr>
        <w:pStyle w:val="CACTitre3"/>
        <w:numPr>
          <w:ilvl w:val="2"/>
          <w:numId w:val="23"/>
        </w:numPr>
      </w:pPr>
      <w:bookmarkStart w:id="68" w:name="_Toc459886261"/>
      <w:r>
        <w:t>Textes en cours d’adoption par la Communauté européenne</w:t>
      </w:r>
      <w:bookmarkEnd w:id="68"/>
    </w:p>
    <w:p w:rsidR="00806314" w:rsidRDefault="00806314" w:rsidP="00806314">
      <w:pPr>
        <w:pStyle w:val="CACCorps"/>
      </w:pPr>
    </w:p>
    <w:p w:rsidR="00806314" w:rsidRDefault="00806314" w:rsidP="00806314">
      <w:pPr>
        <w:pStyle w:val="CACCorps"/>
      </w:pPr>
      <w:r>
        <w:t>Aucun</w:t>
      </w:r>
    </w:p>
    <w:p w:rsidR="00806314" w:rsidRDefault="00806314" w:rsidP="00806314">
      <w:pPr>
        <w:pStyle w:val="CACCorps"/>
      </w:pPr>
    </w:p>
    <w:p w:rsidR="00806314" w:rsidRDefault="00806314" w:rsidP="00806314">
      <w:pPr>
        <w:pStyle w:val="CACTitre3"/>
        <w:numPr>
          <w:ilvl w:val="2"/>
          <w:numId w:val="23"/>
        </w:numPr>
      </w:pPr>
      <w:bookmarkStart w:id="69" w:name="_Toc459886262"/>
      <w:r>
        <w:t>Textes en cours d’adoption par l’IASB</w:t>
      </w:r>
      <w:bookmarkEnd w:id="69"/>
    </w:p>
    <w:p w:rsidR="00806314" w:rsidRDefault="00806314" w:rsidP="00806314">
      <w:pPr>
        <w:pStyle w:val="CACCorps"/>
      </w:pPr>
    </w:p>
    <w:p w:rsidR="00806314" w:rsidRDefault="00806314" w:rsidP="00806314">
      <w:pPr>
        <w:pStyle w:val="CACCorps"/>
      </w:pPr>
      <w:r>
        <w:t>Aucun</w:t>
      </w:r>
    </w:p>
    <w:p w:rsidR="00806314" w:rsidRDefault="00806314" w:rsidP="00806314">
      <w:pPr>
        <w:pStyle w:val="CACTitre3"/>
        <w:numPr>
          <w:ilvl w:val="2"/>
          <w:numId w:val="23"/>
        </w:numPr>
      </w:pPr>
      <w:bookmarkStart w:id="70" w:name="_Toc459886263"/>
      <w:r>
        <w:t>Projets IASB</w:t>
      </w:r>
      <w:bookmarkEnd w:id="70"/>
    </w:p>
    <w:p w:rsidR="00806314" w:rsidRDefault="00806314" w:rsidP="00806314">
      <w:pPr>
        <w:pStyle w:val="CACCorps"/>
      </w:pPr>
    </w:p>
    <w:p w:rsidR="00806314" w:rsidRDefault="00806314" w:rsidP="00806314">
      <w:pPr>
        <w:pStyle w:val="CACCorps"/>
      </w:pPr>
      <w:r>
        <w:t>Aucun</w:t>
      </w:r>
    </w:p>
    <w:p w:rsidR="00806314" w:rsidRDefault="00806314" w:rsidP="00806314">
      <w:pPr>
        <w:pStyle w:val="CACCorps"/>
      </w:pPr>
    </w:p>
    <w:p w:rsidR="00806314" w:rsidRDefault="00075107" w:rsidP="00806314">
      <w:pPr>
        <w:pStyle w:val="CACTitre2"/>
        <w:numPr>
          <w:ilvl w:val="1"/>
          <w:numId w:val="23"/>
        </w:numPr>
      </w:pPr>
      <w:bookmarkStart w:id="71" w:name="_Toc459886264"/>
      <w:r>
        <w:t>NORMES ET INTERPRETATIONS LIEES</w:t>
      </w:r>
      <w:bookmarkEnd w:id="71"/>
    </w:p>
    <w:p w:rsidR="00806314" w:rsidRDefault="00806314" w:rsidP="00806314">
      <w:pPr>
        <w:pStyle w:val="CACCorps"/>
      </w:pPr>
    </w:p>
    <w:p w:rsidR="00806314" w:rsidRPr="006A044B" w:rsidRDefault="00806314" w:rsidP="00806314">
      <w:pPr>
        <w:pStyle w:val="CACCorps"/>
        <w:numPr>
          <w:ilvl w:val="0"/>
          <w:numId w:val="30"/>
        </w:numPr>
        <w:rPr>
          <w:i/>
        </w:rPr>
      </w:pPr>
      <w:r>
        <w:t xml:space="preserve">IFRS 10 – </w:t>
      </w:r>
      <w:r w:rsidRPr="006A044B">
        <w:rPr>
          <w:i/>
        </w:rPr>
        <w:t>Etats financiers consolidés</w:t>
      </w:r>
    </w:p>
    <w:p w:rsidR="00806314" w:rsidRDefault="00806314" w:rsidP="00806314">
      <w:pPr>
        <w:pStyle w:val="CACCorps"/>
        <w:numPr>
          <w:ilvl w:val="0"/>
          <w:numId w:val="30"/>
        </w:numPr>
      </w:pPr>
      <w:r>
        <w:t xml:space="preserve">IFRS 11 - </w:t>
      </w:r>
      <w:r w:rsidRPr="006A044B">
        <w:rPr>
          <w:i/>
        </w:rPr>
        <w:t>Partenariats</w:t>
      </w:r>
    </w:p>
    <w:p w:rsidR="00806314" w:rsidRDefault="00806314" w:rsidP="00806314">
      <w:pPr>
        <w:pStyle w:val="CACCorps"/>
        <w:numPr>
          <w:ilvl w:val="0"/>
          <w:numId w:val="30"/>
        </w:numPr>
      </w:pPr>
      <w:r>
        <w:t xml:space="preserve">IAS 8 – </w:t>
      </w:r>
      <w:r w:rsidRPr="006A044B">
        <w:rPr>
          <w:i/>
        </w:rPr>
        <w:t>Méthodes comptables, changements comptables et erreurs</w:t>
      </w:r>
    </w:p>
    <w:p w:rsidR="00806314" w:rsidRDefault="00806314" w:rsidP="00806314">
      <w:pPr>
        <w:pStyle w:val="CACCorps"/>
        <w:numPr>
          <w:ilvl w:val="0"/>
          <w:numId w:val="30"/>
        </w:numPr>
      </w:pPr>
      <w:r>
        <w:t xml:space="preserve">IAS 28 – </w:t>
      </w:r>
      <w:r w:rsidRPr="006A044B">
        <w:rPr>
          <w:i/>
        </w:rPr>
        <w:t>Participations dans des entreprises et des coentreprises</w:t>
      </w:r>
    </w:p>
    <w:p w:rsidR="00806314" w:rsidRDefault="00806314" w:rsidP="00806314">
      <w:pPr>
        <w:pStyle w:val="CACCorps"/>
        <w:numPr>
          <w:ilvl w:val="0"/>
          <w:numId w:val="30"/>
        </w:numPr>
      </w:pPr>
      <w:r>
        <w:t xml:space="preserve">IAS 37 – </w:t>
      </w:r>
      <w:r w:rsidRPr="006A044B">
        <w:rPr>
          <w:i/>
        </w:rPr>
        <w:t>Provisions, passifs éventuels et actifs éventuels</w:t>
      </w:r>
    </w:p>
    <w:p w:rsidR="00806314" w:rsidRPr="006A044B" w:rsidRDefault="00806314" w:rsidP="00806314">
      <w:pPr>
        <w:pStyle w:val="CACCorps"/>
        <w:numPr>
          <w:ilvl w:val="0"/>
          <w:numId w:val="30"/>
        </w:numPr>
        <w:rPr>
          <w:i/>
        </w:rPr>
      </w:pPr>
      <w:r>
        <w:t xml:space="preserve">IAS 39 – </w:t>
      </w:r>
      <w:r w:rsidRPr="006A044B">
        <w:rPr>
          <w:i/>
        </w:rPr>
        <w:t>Instruments financiers – Comptabilisation et évaluation</w:t>
      </w:r>
    </w:p>
    <w:p w:rsidR="00806314" w:rsidRPr="006A044B" w:rsidRDefault="00806314" w:rsidP="00806314">
      <w:pPr>
        <w:pStyle w:val="CACCorps"/>
      </w:pPr>
    </w:p>
    <w:p w:rsidR="00806314" w:rsidRDefault="00075107" w:rsidP="00806314">
      <w:pPr>
        <w:pStyle w:val="CACTitre2"/>
        <w:numPr>
          <w:ilvl w:val="1"/>
          <w:numId w:val="23"/>
        </w:numPr>
      </w:pPr>
      <w:bookmarkStart w:id="72" w:name="_Toc459886265"/>
      <w:r>
        <w:t xml:space="preserve">REJETS </w:t>
      </w:r>
      <w:r w:rsidR="00806314">
        <w:t xml:space="preserve">IFRIC </w:t>
      </w:r>
      <w:r>
        <w:t>LIES</w:t>
      </w:r>
      <w:bookmarkEnd w:id="72"/>
    </w:p>
    <w:p w:rsidR="00806314" w:rsidRDefault="00806314" w:rsidP="00806314">
      <w:pPr>
        <w:pStyle w:val="CACCorps"/>
      </w:pPr>
    </w:p>
    <w:p w:rsidR="00806314" w:rsidRDefault="00806314" w:rsidP="00806314">
      <w:pPr>
        <w:pStyle w:val="CACCorps"/>
      </w:pPr>
      <w:r>
        <w:t>Aucun</w:t>
      </w:r>
    </w:p>
    <w:p w:rsidR="00806314" w:rsidRDefault="00806314">
      <w:pPr>
        <w:jc w:val="left"/>
      </w:pPr>
      <w:r>
        <w:br w:type="page"/>
      </w:r>
    </w:p>
    <w:p w:rsidR="00806314" w:rsidRDefault="00806314" w:rsidP="00806314">
      <w:pPr>
        <w:pStyle w:val="CACCorps"/>
      </w:pPr>
    </w:p>
    <w:p w:rsidR="00806314" w:rsidRDefault="00075107" w:rsidP="00806314">
      <w:pPr>
        <w:pStyle w:val="CACTitre2"/>
        <w:numPr>
          <w:ilvl w:val="1"/>
          <w:numId w:val="23"/>
        </w:numPr>
      </w:pPr>
      <w:bookmarkStart w:id="73" w:name="_Toc459886266"/>
      <w:r>
        <w:t>RECOMMANDATIONS</w:t>
      </w:r>
      <w:r w:rsidR="00806314">
        <w:t xml:space="preserve"> </w:t>
      </w:r>
      <w:r>
        <w:t>AMF ET DECISIONS</w:t>
      </w:r>
      <w:r w:rsidR="00806314">
        <w:t xml:space="preserve"> ESMA</w:t>
      </w:r>
      <w:bookmarkEnd w:id="73"/>
    </w:p>
    <w:p w:rsidR="00806314" w:rsidRDefault="00806314" w:rsidP="00806314">
      <w:pPr>
        <w:pStyle w:val="CACCorps"/>
      </w:pPr>
    </w:p>
    <w:p w:rsidR="00806314" w:rsidRDefault="00806314" w:rsidP="00806314">
      <w:pPr>
        <w:pStyle w:val="CACTitre3"/>
        <w:numPr>
          <w:ilvl w:val="2"/>
          <w:numId w:val="23"/>
        </w:numPr>
      </w:pPr>
      <w:bookmarkStart w:id="74" w:name="_Toc459886267"/>
      <w:r>
        <w:t>Recommandations AMF</w:t>
      </w:r>
      <w:bookmarkEnd w:id="74"/>
    </w:p>
    <w:p w:rsidR="00806314" w:rsidRDefault="00806314" w:rsidP="00806314">
      <w:pPr>
        <w:pStyle w:val="CACCorps"/>
      </w:pPr>
    </w:p>
    <w:p w:rsidR="00806314" w:rsidRDefault="00806314" w:rsidP="00806314">
      <w:pPr>
        <w:pStyle w:val="CACCorps"/>
      </w:pPr>
      <w:r>
        <w:t>Aucune</w:t>
      </w:r>
    </w:p>
    <w:p w:rsidR="00806314" w:rsidRDefault="00806314" w:rsidP="00806314">
      <w:pPr>
        <w:pStyle w:val="CACCorps"/>
      </w:pPr>
    </w:p>
    <w:p w:rsidR="00806314" w:rsidRDefault="00806314" w:rsidP="00806314">
      <w:pPr>
        <w:pStyle w:val="CACTitre3"/>
        <w:numPr>
          <w:ilvl w:val="2"/>
          <w:numId w:val="23"/>
        </w:numPr>
      </w:pPr>
      <w:bookmarkStart w:id="75" w:name="_Toc459886268"/>
      <w:r>
        <w:t>Décisions ESMA</w:t>
      </w:r>
      <w:bookmarkEnd w:id="75"/>
    </w:p>
    <w:p w:rsidR="00806314" w:rsidRDefault="00806314" w:rsidP="00806314">
      <w:pPr>
        <w:pStyle w:val="CACCorps"/>
      </w:pPr>
    </w:p>
    <w:p w:rsidR="00806314" w:rsidRDefault="00806314" w:rsidP="00806314">
      <w:pPr>
        <w:pStyle w:val="CACCorps"/>
      </w:pPr>
      <w:r>
        <w:t>Aucune</w:t>
      </w:r>
    </w:p>
    <w:p w:rsidR="00806314" w:rsidRDefault="00806314" w:rsidP="00806314">
      <w:pPr>
        <w:pStyle w:val="CACCorps"/>
      </w:pPr>
    </w:p>
    <w:p w:rsidR="00806314" w:rsidRDefault="00075107" w:rsidP="00806314">
      <w:pPr>
        <w:pStyle w:val="CACTitre2"/>
        <w:numPr>
          <w:ilvl w:val="1"/>
          <w:numId w:val="23"/>
        </w:numPr>
      </w:pPr>
      <w:bookmarkStart w:id="76" w:name="_Toc459886269"/>
      <w:r>
        <w:t>RAPPELS SUR L’INTERPRETATION</w:t>
      </w:r>
      <w:bookmarkEnd w:id="76"/>
    </w:p>
    <w:p w:rsidR="00806314" w:rsidRDefault="00806314" w:rsidP="00806314">
      <w:pPr>
        <w:pStyle w:val="CACCorps"/>
      </w:pPr>
    </w:p>
    <w:p w:rsidR="00806314" w:rsidRDefault="00806314" w:rsidP="00806314">
      <w:pPr>
        <w:pStyle w:val="CACCorps"/>
      </w:pPr>
    </w:p>
    <w:p w:rsidR="00806314" w:rsidRDefault="00075107" w:rsidP="00806314">
      <w:pPr>
        <w:pStyle w:val="CACTitre2"/>
        <w:numPr>
          <w:ilvl w:val="1"/>
          <w:numId w:val="23"/>
        </w:numPr>
      </w:pPr>
      <w:bookmarkStart w:id="77" w:name="_Toc459886270"/>
      <w:r>
        <w:t>RESSOURCES MISES A DISPOSITION</w:t>
      </w:r>
      <w:bookmarkEnd w:id="77"/>
    </w:p>
    <w:p w:rsidR="00CD4EF4" w:rsidRDefault="00CD4EF4" w:rsidP="00CD4EF4">
      <w:pPr>
        <w:pStyle w:val="CACCorps"/>
      </w:pPr>
    </w:p>
    <w:p w:rsidR="00165177" w:rsidRPr="004855CD" w:rsidRDefault="00165177" w:rsidP="00CD4EF4">
      <w:pPr>
        <w:pStyle w:val="CACCorps"/>
      </w:pPr>
    </w:p>
    <w:sectPr w:rsidR="00165177" w:rsidRPr="004855CD" w:rsidSect="0012765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8" w:right="1418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8E9" w:rsidRDefault="001358E9" w:rsidP="00706B95">
      <w:r>
        <w:separator/>
      </w:r>
    </w:p>
  </w:endnote>
  <w:endnote w:type="continuationSeparator" w:id="0">
    <w:p w:rsidR="001358E9" w:rsidRDefault="001358E9" w:rsidP="00706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BB2" w:rsidRDefault="00067BB2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314" w:rsidRDefault="00806314" w:rsidP="00010881">
    <w:pPr>
      <w:pStyle w:val="Pieddepage"/>
    </w:pPr>
    <w:r w:rsidRPr="00955315">
      <w:rPr>
        <w:b/>
        <w:noProof/>
        <w:color w:val="0070C0"/>
        <w:sz w:val="52"/>
        <w:szCs w:val="52"/>
        <w:lang w:eastAsia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59598F9" wp14:editId="371A769A">
              <wp:simplePos x="0" y="0"/>
              <wp:positionH relativeFrom="column">
                <wp:posOffset>-167005</wp:posOffset>
              </wp:positionH>
              <wp:positionV relativeFrom="paragraph">
                <wp:posOffset>-53340</wp:posOffset>
              </wp:positionV>
              <wp:extent cx="6823710" cy="582295"/>
              <wp:effectExtent l="0" t="0" r="0" b="84455"/>
              <wp:wrapNone/>
              <wp:docPr id="1651" name="Zone de texte 16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23710" cy="582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hemeClr val="accent2"/>
                      </a:lnRef>
                      <a:fillRef idx="3">
                        <a:schemeClr val="accent2"/>
                      </a:fillRef>
                      <a:effectRef idx="3">
                        <a:schemeClr val="accent2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806314" w:rsidRDefault="00806314" w:rsidP="00010881">
                          <w:pPr>
                            <w:tabs>
                              <w:tab w:val="right" w:pos="10206"/>
                            </w:tabs>
                            <w:rPr>
                              <w:b/>
                              <w:color w:val="241820" w:themeColor="accent4" w:themeShade="80"/>
                            </w:rPr>
                          </w:pPr>
                          <w:r w:rsidRPr="005C5414">
                            <w:rPr>
                              <w:b/>
                              <w:color w:val="241820" w:themeColor="accent4" w:themeShade="80"/>
                            </w:rPr>
                            <w:t xml:space="preserve">Manuel CAC – </w:t>
                          </w:r>
                          <w:r w:rsidR="00085CEF">
                            <w:rPr>
                              <w:b/>
                              <w:color w:val="241820" w:themeColor="accent4" w:themeShade="80"/>
                            </w:rPr>
                            <w:t>Août</w:t>
                          </w:r>
                          <w:r w:rsidRPr="005C5414">
                            <w:rPr>
                              <w:b/>
                              <w:color w:val="241820" w:themeColor="accent4" w:themeShade="80"/>
                            </w:rPr>
                            <w:t xml:space="preserve"> 201</w:t>
                          </w:r>
                          <w:r>
                            <w:rPr>
                              <w:b/>
                              <w:color w:val="241820" w:themeColor="accent4" w:themeShade="80"/>
                            </w:rPr>
                            <w:t>6</w:t>
                          </w:r>
                          <w:r w:rsidRPr="005C5414">
                            <w:rPr>
                              <w:b/>
                              <w:color w:val="241820" w:themeColor="accent4" w:themeShade="80"/>
                            </w:rPr>
                            <w:tab/>
                          </w:r>
                          <w:r w:rsidRPr="00E50D53">
                            <w:rPr>
                              <w:b/>
                              <w:color w:val="241820" w:themeColor="accent4" w:themeShade="80"/>
                            </w:rPr>
                            <w:t xml:space="preserve">Chapitre </w:t>
                          </w:r>
                          <w:r w:rsidRPr="00806314">
                            <w:rPr>
                              <w:b/>
                              <w:color w:val="241820" w:themeColor="accent4" w:themeShade="80"/>
                            </w:rPr>
                            <w:t>2320 – Consolidation</w:t>
                          </w:r>
                        </w:p>
                        <w:p w:rsidR="00806314" w:rsidRPr="00DA2B39" w:rsidRDefault="00806314" w:rsidP="00010881">
                          <w:pPr>
                            <w:tabs>
                              <w:tab w:val="right" w:pos="10206"/>
                            </w:tabs>
                            <w:rPr>
                              <w:b/>
                              <w:color w:val="241820" w:themeColor="accent4" w:themeShade="80"/>
                            </w:rPr>
                          </w:pPr>
                          <w:r w:rsidRPr="00DA2B39">
                            <w:rPr>
                              <w:b/>
                              <w:color w:val="241820" w:themeColor="accent4" w:themeShade="80"/>
                            </w:rPr>
                            <w:tab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9598F9" id="_x0000_t202" coordsize="21600,21600" o:spt="202" path="m,l,21600r21600,l21600,xe">
              <v:stroke joinstyle="miter"/>
              <v:path gradientshapeok="t" o:connecttype="rect"/>
            </v:shapetype>
            <v:shape id="Zone de texte 1651" o:spid="_x0000_s1028" type="#_x0000_t202" style="position:absolute;left:0;text-align:left;margin-left:-13.15pt;margin-top:-4.2pt;width:537.3pt;height:45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" filled="f" stroked="f">
              <v:shadow on="t" color="black" opacity="22937f" origin=",.5" offset="0,.63889mm"/>
              <v:textbox>
                <w:txbxContent>
                  <w:p w:rsidR="00806314" w:rsidRDefault="00806314" w:rsidP="00010881">
                    <w:pPr>
                      <w:tabs>
                        <w:tab w:val="right" w:pos="10206"/>
                      </w:tabs>
                      <w:rPr>
                        <w:b/>
                        <w:color w:val="241820" w:themeColor="accent4" w:themeShade="80"/>
                      </w:rPr>
                    </w:pPr>
                    <w:r w:rsidRPr="005C5414">
                      <w:rPr>
                        <w:b/>
                        <w:color w:val="241820" w:themeColor="accent4" w:themeShade="80"/>
                      </w:rPr>
                      <w:t xml:space="preserve">Manuel CAC – </w:t>
                    </w:r>
                    <w:r w:rsidR="00085CEF">
                      <w:rPr>
                        <w:b/>
                        <w:color w:val="241820" w:themeColor="accent4" w:themeShade="80"/>
                      </w:rPr>
                      <w:t>Août</w:t>
                    </w:r>
                    <w:r w:rsidRPr="005C5414">
                      <w:rPr>
                        <w:b/>
                        <w:color w:val="241820" w:themeColor="accent4" w:themeShade="80"/>
                      </w:rPr>
                      <w:t xml:space="preserve"> 201</w:t>
                    </w:r>
                    <w:r>
                      <w:rPr>
                        <w:b/>
                        <w:color w:val="241820" w:themeColor="accent4" w:themeShade="80"/>
                      </w:rPr>
                      <w:t>6</w:t>
                    </w:r>
                    <w:r w:rsidRPr="005C5414">
                      <w:rPr>
                        <w:b/>
                        <w:color w:val="241820" w:themeColor="accent4" w:themeShade="80"/>
                      </w:rPr>
                      <w:tab/>
                    </w:r>
                    <w:r w:rsidRPr="00E50D53">
                      <w:rPr>
                        <w:b/>
                        <w:color w:val="241820" w:themeColor="accent4" w:themeShade="80"/>
                      </w:rPr>
                      <w:t xml:space="preserve">Chapitre </w:t>
                    </w:r>
                    <w:r w:rsidRPr="00806314">
                      <w:rPr>
                        <w:b/>
                        <w:color w:val="241820" w:themeColor="accent4" w:themeShade="80"/>
                      </w:rPr>
                      <w:t>2320 – Consolidation</w:t>
                    </w:r>
                  </w:p>
                  <w:p w:rsidR="00806314" w:rsidRPr="00DA2B39" w:rsidRDefault="00806314" w:rsidP="00010881">
                    <w:pPr>
                      <w:tabs>
                        <w:tab w:val="right" w:pos="10206"/>
                      </w:tabs>
                      <w:rPr>
                        <w:b/>
                        <w:color w:val="241820" w:themeColor="accent4" w:themeShade="80"/>
                      </w:rPr>
                    </w:pPr>
                    <w:r w:rsidRPr="00DA2B39">
                      <w:rPr>
                        <w:b/>
                        <w:color w:val="241820" w:themeColor="accent4" w:themeShade="80"/>
                      </w:rPr>
                      <w:tab/>
                    </w:r>
                  </w:p>
                </w:txbxContent>
              </v:textbox>
            </v:shape>
          </w:pict>
        </mc:Fallback>
      </mc:AlternateContent>
    </w:r>
    <w:r>
      <w:rPr>
        <w:b/>
        <w:noProof/>
        <w:color w:val="0070C0"/>
        <w:sz w:val="52"/>
        <w:szCs w:val="52"/>
        <w:lang w:eastAsia="fr-FR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D44CC3D" wp14:editId="235BEEEB">
              <wp:simplePos x="0" y="0"/>
              <wp:positionH relativeFrom="column">
                <wp:posOffset>-467716</wp:posOffset>
              </wp:positionH>
              <wp:positionV relativeFrom="paragraph">
                <wp:posOffset>-53528</wp:posOffset>
              </wp:positionV>
              <wp:extent cx="7131720" cy="6985"/>
              <wp:effectExtent l="0" t="0" r="12065" b="31115"/>
              <wp:wrapNone/>
              <wp:docPr id="14" name="Connecteur droit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31720" cy="6985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5ABF342" id="Connecteur droit 1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.85pt,-4.2pt" to="524.7pt,-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" strokecolor="#8a4a71 [2405]" strokeweight="1.5pt"/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BB2" w:rsidRDefault="00067BB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8E9" w:rsidRDefault="001358E9" w:rsidP="00706B95">
      <w:r>
        <w:separator/>
      </w:r>
    </w:p>
  </w:footnote>
  <w:footnote w:type="continuationSeparator" w:id="0">
    <w:p w:rsidR="001358E9" w:rsidRDefault="001358E9" w:rsidP="00706B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BB2" w:rsidRDefault="00067BB2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314" w:rsidRDefault="00806314">
    <w:pPr>
      <w:pStyle w:val="En-tte"/>
    </w:pPr>
    <w:bookmarkStart w:id="78" w:name="_GoBack"/>
    <w:bookmarkEnd w:id="78"/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3B851B5" wp14:editId="61237700">
              <wp:simplePos x="0" y="0"/>
              <wp:positionH relativeFrom="margin">
                <wp:posOffset>6002789</wp:posOffset>
              </wp:positionH>
              <wp:positionV relativeFrom="topMargin">
                <wp:posOffset>10048</wp:posOffset>
              </wp:positionV>
              <wp:extent cx="381900" cy="462225"/>
              <wp:effectExtent l="57150" t="19050" r="75565" b="90805"/>
              <wp:wrapNone/>
              <wp:docPr id="659" name="Ellips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81900" cy="462225"/>
                      </a:xfrm>
                      <a:prstGeom prst="foldedCorner">
                        <a:avLst/>
                      </a:prstGeom>
                      <a:solidFill>
                        <a:srgbClr val="7030A0"/>
                      </a:solidFill>
                      <a:ln>
                        <a:solidFill>
                          <a:srgbClr val="7030A0"/>
                        </a:solidFill>
                      </a:ln>
                      <a:extLst/>
                    </wps:spPr>
                    <wps:style>
                      <a:lnRef idx="1">
                        <a:schemeClr val="accent2"/>
                      </a:lnRef>
                      <a:fillRef idx="3">
                        <a:schemeClr val="accent2"/>
                      </a:fillRef>
                      <a:effectRef idx="2">
                        <a:schemeClr val="accent2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806314" w:rsidRPr="0058523B" w:rsidRDefault="00806314" w:rsidP="006B0623">
                          <w:pPr>
                            <w:pStyle w:val="Pieddepage"/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</w:pPr>
                          <w:r w:rsidRPr="0058523B">
                            <w:rPr>
                              <w:b/>
                              <w:szCs w:val="20"/>
                            </w:rPr>
                            <w:fldChar w:fldCharType="begin"/>
                          </w:r>
                          <w:r w:rsidRPr="0058523B">
                            <w:rPr>
                              <w:b/>
                              <w:szCs w:val="20"/>
                            </w:rPr>
                            <w:instrText>PAGE    \* MERGEFORMAT</w:instrText>
                          </w:r>
                          <w:r w:rsidRPr="0058523B">
                            <w:rPr>
                              <w:b/>
                              <w:szCs w:val="20"/>
                            </w:rPr>
                            <w:fldChar w:fldCharType="separate"/>
                          </w:r>
                          <w:r w:rsidR="00067BB2" w:rsidRPr="00067BB2">
                            <w:rPr>
                              <w:b/>
                              <w:bCs/>
                              <w:noProof/>
                              <w:color w:val="FFFFFF" w:themeColor="background1"/>
                              <w:szCs w:val="20"/>
                            </w:rPr>
                            <w:t>1</w:t>
                          </w:r>
                          <w:r w:rsidRPr="0058523B"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  <w:t>/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  <w:instrText xml:space="preserve"> NUMPAGES   \* MERGEFORMAT </w:instrTex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  <w:fldChar w:fldCharType="separate"/>
                          </w:r>
                          <w:r w:rsidR="00067BB2">
                            <w:rPr>
                              <w:b/>
                              <w:bCs/>
                              <w:noProof/>
                              <w:color w:val="FFFFFF" w:themeColor="background1"/>
                              <w:szCs w:val="20"/>
                            </w:rPr>
                            <w:t>16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B851B5"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Ellipse 12" o:spid="_x0000_s1027" type="#_x0000_t65" style="position:absolute;left:0;text-align:left;margin-left:472.65pt;margin-top:.8pt;width:30.05pt;height:36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" o:allowincell="f" adj="18000" fillcolor="#7030a0" strokecolor="#7030a0">
              <v:shadow on="t" color="black" opacity="22937f" origin=",.5" offset="0,.63889mm"/>
              <v:textbox inset="0,,0">
                <w:txbxContent>
                  <w:p w:rsidR="00806314" w:rsidRPr="0058523B" w:rsidRDefault="00806314" w:rsidP="006B0623">
                    <w:pPr>
                      <w:pStyle w:val="Pieddepage"/>
                      <w:jc w:val="center"/>
                      <w:rPr>
                        <w:b/>
                        <w:bCs/>
                        <w:color w:val="FFFFFF" w:themeColor="background1"/>
                        <w:szCs w:val="20"/>
                      </w:rPr>
                    </w:pPr>
                    <w:r w:rsidRPr="0058523B">
                      <w:rPr>
                        <w:b/>
                        <w:szCs w:val="20"/>
                      </w:rPr>
                      <w:fldChar w:fldCharType="begin"/>
                    </w:r>
                    <w:r w:rsidRPr="0058523B">
                      <w:rPr>
                        <w:b/>
                        <w:szCs w:val="20"/>
                      </w:rPr>
                      <w:instrText>PAGE    \* MERGEFORMAT</w:instrText>
                    </w:r>
                    <w:r w:rsidRPr="0058523B">
                      <w:rPr>
                        <w:b/>
                        <w:szCs w:val="20"/>
                      </w:rPr>
                      <w:fldChar w:fldCharType="separate"/>
                    </w:r>
                    <w:r w:rsidR="00067BB2" w:rsidRPr="00067BB2">
                      <w:rPr>
                        <w:b/>
                        <w:bCs/>
                        <w:noProof/>
                        <w:color w:val="FFFFFF" w:themeColor="background1"/>
                        <w:szCs w:val="20"/>
                      </w:rPr>
                      <w:t>1</w:t>
                    </w:r>
                    <w:r w:rsidRPr="0058523B">
                      <w:rPr>
                        <w:b/>
                        <w:bCs/>
                        <w:color w:val="FFFFFF" w:themeColor="background1"/>
                        <w:szCs w:val="20"/>
                      </w:rPr>
                      <w:fldChar w:fldCharType="end"/>
                    </w:r>
                    <w:r>
                      <w:rPr>
                        <w:b/>
                        <w:bCs/>
                        <w:color w:val="FFFFFF" w:themeColor="background1"/>
                        <w:szCs w:val="20"/>
                      </w:rPr>
                      <w:t>/</w:t>
                    </w:r>
                    <w:r>
                      <w:rPr>
                        <w:b/>
                        <w:bCs/>
                        <w:color w:val="FFFFFF" w:themeColor="background1"/>
                        <w:szCs w:val="20"/>
                      </w:rPr>
                      <w:fldChar w:fldCharType="begin"/>
                    </w:r>
                    <w:r>
                      <w:rPr>
                        <w:b/>
                        <w:bCs/>
                        <w:color w:val="FFFFFF" w:themeColor="background1"/>
                        <w:szCs w:val="20"/>
                      </w:rPr>
                      <w:instrText xml:space="preserve"> NUMPAGES   \* MERGEFORMAT </w:instrText>
                    </w:r>
                    <w:r>
                      <w:rPr>
                        <w:b/>
                        <w:bCs/>
                        <w:color w:val="FFFFFF" w:themeColor="background1"/>
                        <w:szCs w:val="20"/>
                      </w:rPr>
                      <w:fldChar w:fldCharType="separate"/>
                    </w:r>
                    <w:r w:rsidR="00067BB2">
                      <w:rPr>
                        <w:b/>
                        <w:bCs/>
                        <w:noProof/>
                        <w:color w:val="FFFFFF" w:themeColor="background1"/>
                        <w:szCs w:val="20"/>
                      </w:rPr>
                      <w:t>16</w:t>
                    </w:r>
                    <w:r>
                      <w:rPr>
                        <w:b/>
                        <w:bCs/>
                        <w:color w:val="FFFFFF" w:themeColor="background1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8992A92" wp14:editId="1702E847">
              <wp:simplePos x="0" y="0"/>
              <wp:positionH relativeFrom="column">
                <wp:posOffset>-196410</wp:posOffset>
              </wp:positionH>
              <wp:positionV relativeFrom="paragraph">
                <wp:posOffset>444723</wp:posOffset>
              </wp:positionV>
              <wp:extent cx="30145" cy="9475596"/>
              <wp:effectExtent l="0" t="0" r="27305" b="11430"/>
              <wp:wrapNone/>
              <wp:docPr id="13" name="Connecteur droit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0145" cy="9475596"/>
                      </a:xfrm>
                      <a:prstGeom prst="line">
                        <a:avLst/>
                      </a:prstGeom>
                      <a:ln w="19050">
                        <a:solidFill>
                          <a:srgbClr val="7030A0"/>
                        </a:solidFill>
                        <a:headEnd w="sm" len="sm"/>
                        <a:tailEnd w="med" len="lg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34CFD8D" id="Connecteur droit 13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5.45pt,35pt" to="-13.1pt,78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" strokecolor="#7030a0" strokeweight="1.5pt">
              <v:stroke startarrowwidth="narrow" startarrowlength="short" endarrowlength="long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BB2" w:rsidRDefault="00067BB2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50C09"/>
    <w:multiLevelType w:val="hybridMultilevel"/>
    <w:tmpl w:val="E06E6866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" w15:restartNumberingAfterBreak="0">
    <w:nsid w:val="016B277B"/>
    <w:multiLevelType w:val="hybridMultilevel"/>
    <w:tmpl w:val="ADF8879A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" w15:restartNumberingAfterBreak="0">
    <w:nsid w:val="098C034A"/>
    <w:multiLevelType w:val="hybridMultilevel"/>
    <w:tmpl w:val="AFA848EA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" w15:restartNumberingAfterBreak="0">
    <w:nsid w:val="09900210"/>
    <w:multiLevelType w:val="hybridMultilevel"/>
    <w:tmpl w:val="932462E2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 w15:restartNumberingAfterBreak="0">
    <w:nsid w:val="0B5A2D46"/>
    <w:multiLevelType w:val="hybridMultilevel"/>
    <w:tmpl w:val="2C3EB806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" w15:restartNumberingAfterBreak="0">
    <w:nsid w:val="18244F76"/>
    <w:multiLevelType w:val="hybridMultilevel"/>
    <w:tmpl w:val="2F46F998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6" w15:restartNumberingAfterBreak="0">
    <w:nsid w:val="2059220B"/>
    <w:multiLevelType w:val="hybridMultilevel"/>
    <w:tmpl w:val="6FE0460C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7" w15:restartNumberingAfterBreak="0">
    <w:nsid w:val="24C608D6"/>
    <w:multiLevelType w:val="hybridMultilevel"/>
    <w:tmpl w:val="2182E57A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8" w15:restartNumberingAfterBreak="0">
    <w:nsid w:val="25E90E65"/>
    <w:multiLevelType w:val="hybridMultilevel"/>
    <w:tmpl w:val="E92AB7DC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9" w15:restartNumberingAfterBreak="0">
    <w:nsid w:val="271513EC"/>
    <w:multiLevelType w:val="hybridMultilevel"/>
    <w:tmpl w:val="D5C46C0A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0" w15:restartNumberingAfterBreak="0">
    <w:nsid w:val="2CB60A93"/>
    <w:multiLevelType w:val="hybridMultilevel"/>
    <w:tmpl w:val="C886462E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1" w15:restartNumberingAfterBreak="0">
    <w:nsid w:val="2D8D2C8A"/>
    <w:multiLevelType w:val="hybridMultilevel"/>
    <w:tmpl w:val="ECAC2B86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2" w15:restartNumberingAfterBreak="0">
    <w:nsid w:val="339D43B1"/>
    <w:multiLevelType w:val="hybridMultilevel"/>
    <w:tmpl w:val="4E462F34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3" w15:restartNumberingAfterBreak="0">
    <w:nsid w:val="35814D2F"/>
    <w:multiLevelType w:val="multilevel"/>
    <w:tmpl w:val="6092231A"/>
    <w:lvl w:ilvl="0">
      <w:start w:val="1"/>
      <w:numFmt w:val="decimal"/>
      <w:lvlText w:val="Section %10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pStyle w:val="Titre5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CE14B59"/>
    <w:multiLevelType w:val="hybridMultilevel"/>
    <w:tmpl w:val="98CC6748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5" w15:restartNumberingAfterBreak="0">
    <w:nsid w:val="48193B0A"/>
    <w:multiLevelType w:val="hybridMultilevel"/>
    <w:tmpl w:val="5442D5F2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6" w15:restartNumberingAfterBreak="0">
    <w:nsid w:val="4D562DB8"/>
    <w:multiLevelType w:val="hybridMultilevel"/>
    <w:tmpl w:val="2B06EE18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7" w15:restartNumberingAfterBreak="0">
    <w:nsid w:val="4D782FE8"/>
    <w:multiLevelType w:val="multilevel"/>
    <w:tmpl w:val="1BBA1464"/>
    <w:lvl w:ilvl="0">
      <w:start w:val="1"/>
      <w:numFmt w:val="decimal"/>
      <w:pStyle w:val="Titre1"/>
      <w:lvlText w:val="Section %1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BFA61D5"/>
    <w:multiLevelType w:val="hybridMultilevel"/>
    <w:tmpl w:val="FFFAD32E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9" w15:restartNumberingAfterBreak="0">
    <w:nsid w:val="5E936AB8"/>
    <w:multiLevelType w:val="hybridMultilevel"/>
    <w:tmpl w:val="B1EAF0E2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0" w15:restartNumberingAfterBreak="0">
    <w:nsid w:val="61EC6109"/>
    <w:multiLevelType w:val="hybridMultilevel"/>
    <w:tmpl w:val="C2D62410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1" w15:restartNumberingAfterBreak="0">
    <w:nsid w:val="631B48C1"/>
    <w:multiLevelType w:val="hybridMultilevel"/>
    <w:tmpl w:val="9CA4E37E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2" w15:restartNumberingAfterBreak="0">
    <w:nsid w:val="669F2F6A"/>
    <w:multiLevelType w:val="hybridMultilevel"/>
    <w:tmpl w:val="7C1A62D4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3" w15:restartNumberingAfterBreak="0">
    <w:nsid w:val="6F6F3924"/>
    <w:multiLevelType w:val="hybridMultilevel"/>
    <w:tmpl w:val="B7F0FEDC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4" w15:restartNumberingAfterBreak="0">
    <w:nsid w:val="794C1E0E"/>
    <w:multiLevelType w:val="hybridMultilevel"/>
    <w:tmpl w:val="A04E7F3A"/>
    <w:lvl w:ilvl="0" w:tplc="2A0C75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326B69"/>
    <w:multiLevelType w:val="hybridMultilevel"/>
    <w:tmpl w:val="BCBE54DC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6" w15:restartNumberingAfterBreak="0">
    <w:nsid w:val="7D1A20AD"/>
    <w:multiLevelType w:val="multilevel"/>
    <w:tmpl w:val="AF40A2F8"/>
    <w:lvl w:ilvl="0">
      <w:start w:val="10"/>
      <w:numFmt w:val="decimal"/>
      <w:pStyle w:val="CACTitre1"/>
      <w:lvlText w:val="Section %1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CACTitre2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CACTitre3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CACTitre4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6"/>
  </w:num>
  <w:num w:numId="2">
    <w:abstractNumId w:val="13"/>
  </w:num>
  <w:num w:numId="3">
    <w:abstractNumId w:val="17"/>
  </w:num>
  <w:num w:numId="4">
    <w:abstractNumId w:val="26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>
      <w:startOverride w:val="3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</w:num>
  <w:num w:numId="7">
    <w:abstractNumId w:val="8"/>
  </w:num>
  <w:num w:numId="8">
    <w:abstractNumId w:val="1"/>
  </w:num>
  <w:num w:numId="9">
    <w:abstractNumId w:val="18"/>
  </w:num>
  <w:num w:numId="10">
    <w:abstractNumId w:val="15"/>
  </w:num>
  <w:num w:numId="11">
    <w:abstractNumId w:val="11"/>
  </w:num>
  <w:num w:numId="12">
    <w:abstractNumId w:val="10"/>
  </w:num>
  <w:num w:numId="13">
    <w:abstractNumId w:val="23"/>
  </w:num>
  <w:num w:numId="14">
    <w:abstractNumId w:val="19"/>
  </w:num>
  <w:num w:numId="15">
    <w:abstractNumId w:val="16"/>
  </w:num>
  <w:num w:numId="16">
    <w:abstractNumId w:val="2"/>
  </w:num>
  <w:num w:numId="17">
    <w:abstractNumId w:val="12"/>
  </w:num>
  <w:num w:numId="18">
    <w:abstractNumId w:val="7"/>
  </w:num>
  <w:num w:numId="19">
    <w:abstractNumId w:val="20"/>
  </w:num>
  <w:num w:numId="20">
    <w:abstractNumId w:val="6"/>
  </w:num>
  <w:num w:numId="21">
    <w:abstractNumId w:val="4"/>
  </w:num>
  <w:num w:numId="22">
    <w:abstractNumId w:val="25"/>
  </w:num>
  <w:num w:numId="23">
    <w:abstractNumId w:val="26"/>
    <w:lvlOverride w:ilvl="0">
      <w:startOverride w:val="4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  <w:lvlOverride w:ilvl="0">
      <w:startOverride w:val="4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6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0"/>
  </w:num>
  <w:num w:numId="28">
    <w:abstractNumId w:val="3"/>
  </w:num>
  <w:num w:numId="29">
    <w:abstractNumId w:val="9"/>
  </w:num>
  <w:num w:numId="30">
    <w:abstractNumId w:val="14"/>
  </w:num>
  <w:num w:numId="31">
    <w:abstractNumId w:val="26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5"/>
  </w:num>
  <w:num w:numId="34">
    <w:abstractNumId w:val="26"/>
    <w:lvlOverride w:ilvl="0">
      <w:startOverride w:val="5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6D"/>
    <w:rsid w:val="0000725B"/>
    <w:rsid w:val="00010881"/>
    <w:rsid w:val="00015278"/>
    <w:rsid w:val="00022AB2"/>
    <w:rsid w:val="0002760D"/>
    <w:rsid w:val="00032F60"/>
    <w:rsid w:val="00034926"/>
    <w:rsid w:val="00067BB2"/>
    <w:rsid w:val="00075107"/>
    <w:rsid w:val="00085CEF"/>
    <w:rsid w:val="000A208C"/>
    <w:rsid w:val="000D236B"/>
    <w:rsid w:val="000D6C13"/>
    <w:rsid w:val="00116522"/>
    <w:rsid w:val="001231AF"/>
    <w:rsid w:val="0012765C"/>
    <w:rsid w:val="001358E9"/>
    <w:rsid w:val="00165177"/>
    <w:rsid w:val="001A2723"/>
    <w:rsid w:val="001B0BCE"/>
    <w:rsid w:val="00223A30"/>
    <w:rsid w:val="00232D74"/>
    <w:rsid w:val="00235B02"/>
    <w:rsid w:val="0027523B"/>
    <w:rsid w:val="00283853"/>
    <w:rsid w:val="0028777F"/>
    <w:rsid w:val="002A06C9"/>
    <w:rsid w:val="002C3791"/>
    <w:rsid w:val="002C594E"/>
    <w:rsid w:val="002D4C6D"/>
    <w:rsid w:val="002F4958"/>
    <w:rsid w:val="00370257"/>
    <w:rsid w:val="00374FE8"/>
    <w:rsid w:val="00396A8D"/>
    <w:rsid w:val="003B7949"/>
    <w:rsid w:val="003C0504"/>
    <w:rsid w:val="003E5E9F"/>
    <w:rsid w:val="00400B7A"/>
    <w:rsid w:val="00405446"/>
    <w:rsid w:val="004210AD"/>
    <w:rsid w:val="00453544"/>
    <w:rsid w:val="00464668"/>
    <w:rsid w:val="00470965"/>
    <w:rsid w:val="0048204F"/>
    <w:rsid w:val="0049164E"/>
    <w:rsid w:val="00507E43"/>
    <w:rsid w:val="00510FB1"/>
    <w:rsid w:val="005309CE"/>
    <w:rsid w:val="0058523B"/>
    <w:rsid w:val="00590552"/>
    <w:rsid w:val="005C4DDC"/>
    <w:rsid w:val="005C5414"/>
    <w:rsid w:val="005D1AC7"/>
    <w:rsid w:val="00656DF2"/>
    <w:rsid w:val="00684825"/>
    <w:rsid w:val="006A665B"/>
    <w:rsid w:val="006B0623"/>
    <w:rsid w:val="00706B95"/>
    <w:rsid w:val="007430C0"/>
    <w:rsid w:val="00747FC1"/>
    <w:rsid w:val="0079078B"/>
    <w:rsid w:val="007B72A5"/>
    <w:rsid w:val="007E0487"/>
    <w:rsid w:val="007E5880"/>
    <w:rsid w:val="00806314"/>
    <w:rsid w:val="00822370"/>
    <w:rsid w:val="00827DD2"/>
    <w:rsid w:val="00831343"/>
    <w:rsid w:val="0086530A"/>
    <w:rsid w:val="008B1B1A"/>
    <w:rsid w:val="008C3C87"/>
    <w:rsid w:val="00917252"/>
    <w:rsid w:val="00952337"/>
    <w:rsid w:val="00985251"/>
    <w:rsid w:val="009F2684"/>
    <w:rsid w:val="00A12123"/>
    <w:rsid w:val="00A157BB"/>
    <w:rsid w:val="00A521C4"/>
    <w:rsid w:val="00A94979"/>
    <w:rsid w:val="00A97E14"/>
    <w:rsid w:val="00AA5D89"/>
    <w:rsid w:val="00AB6EEF"/>
    <w:rsid w:val="00AE6E57"/>
    <w:rsid w:val="00AE782A"/>
    <w:rsid w:val="00AF3C27"/>
    <w:rsid w:val="00B66734"/>
    <w:rsid w:val="00BA15AB"/>
    <w:rsid w:val="00BC0BFC"/>
    <w:rsid w:val="00BE37AB"/>
    <w:rsid w:val="00BF15E4"/>
    <w:rsid w:val="00BF1BD6"/>
    <w:rsid w:val="00C17ACF"/>
    <w:rsid w:val="00C404FC"/>
    <w:rsid w:val="00C41132"/>
    <w:rsid w:val="00C436FD"/>
    <w:rsid w:val="00C802FA"/>
    <w:rsid w:val="00CA35AB"/>
    <w:rsid w:val="00CA45DC"/>
    <w:rsid w:val="00CD4EF4"/>
    <w:rsid w:val="00CF0659"/>
    <w:rsid w:val="00D4068A"/>
    <w:rsid w:val="00D47C40"/>
    <w:rsid w:val="00D66390"/>
    <w:rsid w:val="00DA2B39"/>
    <w:rsid w:val="00E00632"/>
    <w:rsid w:val="00E50D53"/>
    <w:rsid w:val="00E50D9E"/>
    <w:rsid w:val="00E64FC3"/>
    <w:rsid w:val="00E74A62"/>
    <w:rsid w:val="00EB04D7"/>
    <w:rsid w:val="00EB2DBB"/>
    <w:rsid w:val="00EB3AEC"/>
    <w:rsid w:val="00EC2488"/>
    <w:rsid w:val="00EE5E04"/>
    <w:rsid w:val="00EF2621"/>
    <w:rsid w:val="00F00733"/>
    <w:rsid w:val="00F04F2D"/>
    <w:rsid w:val="00F05CB7"/>
    <w:rsid w:val="00F178CD"/>
    <w:rsid w:val="00F360EB"/>
    <w:rsid w:val="00F63429"/>
    <w:rsid w:val="00F6595F"/>
    <w:rsid w:val="00F726BB"/>
    <w:rsid w:val="00F91BC0"/>
    <w:rsid w:val="00F93ACF"/>
    <w:rsid w:val="00FA0079"/>
    <w:rsid w:val="00FA0A35"/>
    <w:rsid w:val="00FB2C03"/>
    <w:rsid w:val="00FD30CD"/>
    <w:rsid w:val="00FD3E5B"/>
    <w:rsid w:val="00FF3328"/>
    <w:rsid w:val="00FF4BA9"/>
    <w:rsid w:val="00FF7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0D89F45-63D8-4E58-B970-5D200CE04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45DC"/>
    <w:pPr>
      <w:jc w:val="both"/>
    </w:pPr>
    <w:rPr>
      <w:rFonts w:ascii="Calibri" w:hAnsi="Calibri"/>
    </w:rPr>
  </w:style>
  <w:style w:type="paragraph" w:styleId="Titre1">
    <w:name w:val="heading 1"/>
    <w:basedOn w:val="Normal"/>
    <w:next w:val="Normal"/>
    <w:link w:val="Titre1Car"/>
    <w:qFormat/>
    <w:rsid w:val="00CA45DC"/>
    <w:pPr>
      <w:keepNext/>
      <w:keepLines/>
      <w:numPr>
        <w:numId w:val="3"/>
      </w:numPr>
      <w:tabs>
        <w:tab w:val="left" w:pos="1843"/>
      </w:tabs>
      <w:spacing w:before="480" w:after="480"/>
      <w:ind w:right="425"/>
      <w:jc w:val="left"/>
      <w:outlineLvl w:val="0"/>
    </w:pPr>
    <w:rPr>
      <w:rFonts w:eastAsiaTheme="majorEastAsia" w:cstheme="majorBidi"/>
      <w:b/>
      <w:bCs/>
      <w:caps/>
      <w:color w:val="B06C96" w:themeColor="accent2"/>
      <w:sz w:val="32"/>
      <w:szCs w:val="28"/>
    </w:rPr>
  </w:style>
  <w:style w:type="paragraph" w:styleId="Titre2">
    <w:name w:val="heading 2"/>
    <w:basedOn w:val="Normal"/>
    <w:next w:val="Normal"/>
    <w:link w:val="Titre2Car"/>
    <w:autoRedefine/>
    <w:unhideWhenUsed/>
    <w:qFormat/>
    <w:rsid w:val="00CA45DC"/>
    <w:pPr>
      <w:keepNext/>
      <w:keepLines/>
      <w:numPr>
        <w:ilvl w:val="1"/>
        <w:numId w:val="3"/>
      </w:numPr>
      <w:tabs>
        <w:tab w:val="left" w:pos="993"/>
      </w:tabs>
      <w:spacing w:before="240" w:after="240"/>
      <w:jc w:val="left"/>
      <w:outlineLvl w:val="1"/>
    </w:pPr>
    <w:rPr>
      <w:rFonts w:eastAsiaTheme="majorEastAsia" w:cs="Calibri"/>
      <w:b/>
      <w:bCs/>
      <w:color w:val="FF0000"/>
      <w:sz w:val="26"/>
      <w:szCs w:val="26"/>
    </w:rPr>
  </w:style>
  <w:style w:type="paragraph" w:styleId="Titre3">
    <w:name w:val="heading 3"/>
    <w:basedOn w:val="Normal"/>
    <w:next w:val="Normal"/>
    <w:link w:val="Titre3Car"/>
    <w:autoRedefine/>
    <w:unhideWhenUsed/>
    <w:qFormat/>
    <w:rsid w:val="00CA45DC"/>
    <w:pPr>
      <w:keepNext/>
      <w:keepLines/>
      <w:numPr>
        <w:ilvl w:val="2"/>
        <w:numId w:val="3"/>
      </w:numPr>
      <w:tabs>
        <w:tab w:val="left" w:pos="1701"/>
      </w:tabs>
      <w:jc w:val="left"/>
      <w:outlineLvl w:val="2"/>
    </w:pPr>
    <w:rPr>
      <w:rFonts w:eastAsiaTheme="majorEastAsia" w:cstheme="majorBidi"/>
      <w:b/>
      <w:bCs/>
      <w:caps/>
      <w:color w:val="9D9D9D" w:themeColor="background2" w:themeShade="BF"/>
      <w:sz w:val="24"/>
    </w:rPr>
  </w:style>
  <w:style w:type="paragraph" w:styleId="Titre4">
    <w:name w:val="heading 4"/>
    <w:basedOn w:val="Normal"/>
    <w:next w:val="Normal"/>
    <w:link w:val="Titre4Car"/>
    <w:autoRedefine/>
    <w:semiHidden/>
    <w:unhideWhenUsed/>
    <w:qFormat/>
    <w:rsid w:val="00CA45DC"/>
    <w:pPr>
      <w:keepNext/>
      <w:keepLines/>
      <w:tabs>
        <w:tab w:val="left" w:pos="567"/>
      </w:tabs>
      <w:spacing w:before="120"/>
      <w:outlineLvl w:val="3"/>
    </w:pPr>
    <w:rPr>
      <w:rFonts w:eastAsiaTheme="majorEastAsia" w:cstheme="majorBidi"/>
      <w:b/>
      <w:bCs/>
      <w:iCs/>
      <w:color w:val="B06C96" w:themeColor="accent2"/>
      <w:u w:val="single"/>
    </w:rPr>
  </w:style>
  <w:style w:type="paragraph" w:styleId="Titre5">
    <w:name w:val="heading 5"/>
    <w:basedOn w:val="Normal"/>
    <w:next w:val="Normal"/>
    <w:link w:val="Titre5Car"/>
    <w:autoRedefine/>
    <w:semiHidden/>
    <w:unhideWhenUsed/>
    <w:qFormat/>
    <w:rsid w:val="00CA45DC"/>
    <w:pPr>
      <w:keepNext/>
      <w:keepLines/>
      <w:numPr>
        <w:ilvl w:val="4"/>
        <w:numId w:val="2"/>
      </w:numPr>
      <w:spacing w:before="200"/>
      <w:outlineLvl w:val="4"/>
    </w:pPr>
    <w:rPr>
      <w:rFonts w:eastAsiaTheme="majorEastAsia" w:cstheme="majorBidi"/>
      <w:b/>
      <w:color w:val="8A4A71" w:themeColor="accent2" w:themeShade="BF"/>
      <w:u w:val="single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A45D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01628" w:themeColor="accent1" w:themeShade="7F"/>
    </w:rPr>
  </w:style>
  <w:style w:type="paragraph" w:styleId="Titre7">
    <w:name w:val="heading 7"/>
    <w:basedOn w:val="Normal"/>
    <w:next w:val="Normal"/>
    <w:link w:val="Titre7Car"/>
    <w:qFormat/>
    <w:rsid w:val="00CA45DC"/>
    <w:pPr>
      <w:keepNext/>
      <w:jc w:val="left"/>
      <w:outlineLvl w:val="6"/>
    </w:pPr>
    <w:rPr>
      <w:rFonts w:ascii="Arial" w:eastAsiaTheme="majorEastAsia" w:hAnsi="Arial" w:cs="Arial"/>
      <w:b/>
      <w:szCs w:val="24"/>
    </w:rPr>
  </w:style>
  <w:style w:type="paragraph" w:styleId="Titre8">
    <w:name w:val="heading 8"/>
    <w:basedOn w:val="Normal"/>
    <w:next w:val="Normal"/>
    <w:link w:val="Titre8Car"/>
    <w:qFormat/>
    <w:rsid w:val="00CA45DC"/>
    <w:pPr>
      <w:keepNext/>
      <w:ind w:left="-993"/>
      <w:jc w:val="left"/>
      <w:outlineLvl w:val="7"/>
    </w:pPr>
    <w:rPr>
      <w:rFonts w:ascii="Arial" w:eastAsiaTheme="majorEastAsia" w:hAnsi="Arial" w:cstheme="majorBidi"/>
      <w:b/>
      <w:bCs/>
      <w:szCs w:val="20"/>
    </w:rPr>
  </w:style>
  <w:style w:type="paragraph" w:styleId="Titre9">
    <w:name w:val="heading 9"/>
    <w:basedOn w:val="Normal"/>
    <w:next w:val="Normal"/>
    <w:link w:val="Titre9Car"/>
    <w:qFormat/>
    <w:rsid w:val="00CA45DC"/>
    <w:pPr>
      <w:keepNext/>
      <w:spacing w:before="40" w:after="40"/>
      <w:jc w:val="left"/>
      <w:outlineLvl w:val="8"/>
    </w:pPr>
    <w:rPr>
      <w:rFonts w:ascii="Arial" w:eastAsiaTheme="majorEastAsia" w:hAnsi="Arial" w:cstheme="majorBidi"/>
      <w:b/>
      <w:color w:val="0000F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A45DC"/>
    <w:rPr>
      <w:rFonts w:ascii="Calibri" w:eastAsiaTheme="majorEastAsia" w:hAnsi="Calibri" w:cstheme="majorBidi"/>
      <w:b/>
      <w:bCs/>
      <w:caps/>
      <w:color w:val="B06C96" w:themeColor="accent2"/>
      <w:sz w:val="32"/>
      <w:szCs w:val="28"/>
    </w:rPr>
  </w:style>
  <w:style w:type="character" w:customStyle="1" w:styleId="Titre2Car">
    <w:name w:val="Titre 2 Car"/>
    <w:basedOn w:val="Policepardfaut"/>
    <w:link w:val="Titre2"/>
    <w:rsid w:val="00CA45DC"/>
    <w:rPr>
      <w:rFonts w:ascii="Calibri" w:eastAsiaTheme="majorEastAsia" w:hAnsi="Calibri" w:cs="Calibri"/>
      <w:b/>
      <w:bCs/>
      <w:color w:val="FF0000"/>
      <w:sz w:val="26"/>
      <w:szCs w:val="26"/>
    </w:rPr>
  </w:style>
  <w:style w:type="character" w:customStyle="1" w:styleId="Titre3Car">
    <w:name w:val="Titre 3 Car"/>
    <w:basedOn w:val="Policepardfaut"/>
    <w:link w:val="Titre3"/>
    <w:rsid w:val="00CA45DC"/>
    <w:rPr>
      <w:rFonts w:ascii="Calibri" w:eastAsiaTheme="majorEastAsia" w:hAnsi="Calibri" w:cstheme="majorBidi"/>
      <w:b/>
      <w:bCs/>
      <w:caps/>
      <w:color w:val="9D9D9D" w:themeColor="background2" w:themeShade="BF"/>
      <w:sz w:val="24"/>
    </w:rPr>
  </w:style>
  <w:style w:type="character" w:customStyle="1" w:styleId="Titre4Car">
    <w:name w:val="Titre 4 Car"/>
    <w:basedOn w:val="Policepardfaut"/>
    <w:link w:val="Titre4"/>
    <w:semiHidden/>
    <w:rsid w:val="00CA45DC"/>
    <w:rPr>
      <w:rFonts w:ascii="Calibri" w:eastAsiaTheme="majorEastAsia" w:hAnsi="Calibri" w:cstheme="majorBidi"/>
      <w:b/>
      <w:bCs/>
      <w:iCs/>
      <w:color w:val="B06C96" w:themeColor="accent2"/>
      <w:u w:val="single"/>
    </w:rPr>
  </w:style>
  <w:style w:type="character" w:customStyle="1" w:styleId="Titre5Car">
    <w:name w:val="Titre 5 Car"/>
    <w:basedOn w:val="Policepardfaut"/>
    <w:link w:val="Titre5"/>
    <w:semiHidden/>
    <w:rsid w:val="00CA45DC"/>
    <w:rPr>
      <w:rFonts w:ascii="Calibri" w:eastAsiaTheme="majorEastAsia" w:hAnsi="Calibri" w:cstheme="majorBidi"/>
      <w:b/>
      <w:color w:val="8A4A71" w:themeColor="accent2" w:themeShade="BF"/>
      <w:u w:val="single"/>
    </w:rPr>
  </w:style>
  <w:style w:type="character" w:customStyle="1" w:styleId="Titre6Car">
    <w:name w:val="Titre 6 Car"/>
    <w:basedOn w:val="Policepardfaut"/>
    <w:link w:val="Titre6"/>
    <w:uiPriority w:val="9"/>
    <w:semiHidden/>
    <w:rsid w:val="00CA45DC"/>
    <w:rPr>
      <w:rFonts w:asciiTheme="majorHAnsi" w:eastAsiaTheme="majorEastAsia" w:hAnsiTheme="majorHAnsi" w:cstheme="majorBidi"/>
      <w:i/>
      <w:iCs/>
      <w:color w:val="301628" w:themeColor="accent1" w:themeShade="7F"/>
    </w:rPr>
  </w:style>
  <w:style w:type="character" w:customStyle="1" w:styleId="Titre7Car">
    <w:name w:val="Titre 7 Car"/>
    <w:basedOn w:val="Policepardfaut"/>
    <w:link w:val="Titre7"/>
    <w:rsid w:val="00CA45DC"/>
    <w:rPr>
      <w:rFonts w:ascii="Arial" w:eastAsiaTheme="majorEastAsia" w:hAnsi="Arial" w:cs="Arial"/>
      <w:b/>
      <w:szCs w:val="24"/>
    </w:rPr>
  </w:style>
  <w:style w:type="character" w:customStyle="1" w:styleId="Titre8Car">
    <w:name w:val="Titre 8 Car"/>
    <w:basedOn w:val="Policepardfaut"/>
    <w:link w:val="Titre8"/>
    <w:rsid w:val="00CA45DC"/>
    <w:rPr>
      <w:rFonts w:ascii="Arial" w:eastAsiaTheme="majorEastAsia" w:hAnsi="Arial" w:cstheme="majorBidi"/>
      <w:b/>
      <w:bCs/>
      <w:szCs w:val="20"/>
    </w:rPr>
  </w:style>
  <w:style w:type="character" w:customStyle="1" w:styleId="Titre9Car">
    <w:name w:val="Titre 9 Car"/>
    <w:basedOn w:val="Policepardfaut"/>
    <w:link w:val="Titre9"/>
    <w:rsid w:val="00CA45DC"/>
    <w:rPr>
      <w:rFonts w:ascii="Arial" w:eastAsiaTheme="majorEastAsia" w:hAnsi="Arial" w:cstheme="majorBidi"/>
      <w:b/>
      <w:color w:val="0000F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A45DC"/>
    <w:pPr>
      <w:spacing w:after="200"/>
    </w:pPr>
    <w:rPr>
      <w:b/>
      <w:bCs/>
      <w:color w:val="612C51" w:themeColor="accent1"/>
      <w:sz w:val="18"/>
      <w:szCs w:val="18"/>
    </w:rPr>
  </w:style>
  <w:style w:type="paragraph" w:styleId="Titre">
    <w:name w:val="Title"/>
    <w:basedOn w:val="Normal"/>
    <w:link w:val="TitreCar"/>
    <w:qFormat/>
    <w:rsid w:val="00CA45DC"/>
    <w:pPr>
      <w:jc w:val="center"/>
    </w:pPr>
    <w:rPr>
      <w:rFonts w:ascii="Times New Roman" w:eastAsiaTheme="majorEastAsia" w:hAnsi="Times New Roman" w:cstheme="majorBidi"/>
      <w:b/>
      <w:caps/>
      <w:sz w:val="32"/>
      <w:szCs w:val="20"/>
    </w:rPr>
  </w:style>
  <w:style w:type="character" w:customStyle="1" w:styleId="TitreCar">
    <w:name w:val="Titre Car"/>
    <w:basedOn w:val="Policepardfaut"/>
    <w:link w:val="Titre"/>
    <w:rsid w:val="00CA45DC"/>
    <w:rPr>
      <w:rFonts w:ascii="Times New Roman" w:eastAsiaTheme="majorEastAsia" w:hAnsi="Times New Roman" w:cstheme="majorBidi"/>
      <w:b/>
      <w:caps/>
      <w:sz w:val="32"/>
      <w:szCs w:val="2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A45DC"/>
    <w:pPr>
      <w:numPr>
        <w:ilvl w:val="1"/>
      </w:numPr>
    </w:pPr>
    <w:rPr>
      <w:rFonts w:asciiTheme="majorHAnsi" w:eastAsiaTheme="majorEastAsia" w:hAnsiTheme="majorHAnsi" w:cstheme="majorBidi"/>
      <w:i/>
      <w:iCs/>
      <w:color w:val="612C51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CA45DC"/>
    <w:rPr>
      <w:rFonts w:asciiTheme="majorHAnsi" w:eastAsiaTheme="majorEastAsia" w:hAnsiTheme="majorHAnsi" w:cstheme="majorBidi"/>
      <w:i/>
      <w:iCs/>
      <w:color w:val="612C51" w:themeColor="accent1"/>
      <w:spacing w:val="15"/>
      <w:sz w:val="24"/>
      <w:szCs w:val="24"/>
    </w:rPr>
  </w:style>
  <w:style w:type="character" w:styleId="lev">
    <w:name w:val="Strong"/>
    <w:uiPriority w:val="22"/>
    <w:qFormat/>
    <w:rsid w:val="00CA45DC"/>
    <w:rPr>
      <w:b/>
      <w:bCs/>
    </w:rPr>
  </w:style>
  <w:style w:type="character" w:styleId="Accentuation">
    <w:name w:val="Emphasis"/>
    <w:qFormat/>
    <w:rsid w:val="00CA45DC"/>
    <w:rPr>
      <w:i/>
      <w:iCs/>
    </w:rPr>
  </w:style>
  <w:style w:type="paragraph" w:styleId="Sansinterligne">
    <w:name w:val="No Spacing"/>
    <w:link w:val="SansinterligneCar"/>
    <w:uiPriority w:val="1"/>
    <w:qFormat/>
    <w:rsid w:val="00CA45DC"/>
    <w:rPr>
      <w:rFonts w:eastAsiaTheme="minorEastAsi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A45DC"/>
    <w:rPr>
      <w:rFonts w:eastAsiaTheme="minorEastAsia"/>
    </w:rPr>
  </w:style>
  <w:style w:type="paragraph" w:styleId="Paragraphedeliste">
    <w:name w:val="List Paragraph"/>
    <w:basedOn w:val="Normal"/>
    <w:link w:val="ParagraphedelisteCar"/>
    <w:uiPriority w:val="1"/>
    <w:qFormat/>
    <w:rsid w:val="00CA45DC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CA45DC"/>
    <w:rPr>
      <w:rFonts w:ascii="Calibri" w:hAnsi="Calibri"/>
    </w:rPr>
  </w:style>
  <w:style w:type="paragraph" w:styleId="Citation">
    <w:name w:val="Quote"/>
    <w:basedOn w:val="Normal"/>
    <w:next w:val="Normal"/>
    <w:link w:val="CitationCar"/>
    <w:uiPriority w:val="29"/>
    <w:qFormat/>
    <w:rsid w:val="00CA45DC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CA45DC"/>
    <w:rPr>
      <w:rFonts w:ascii="Calibri" w:hAnsi="Calibri"/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A45DC"/>
    <w:pPr>
      <w:pBdr>
        <w:bottom w:val="single" w:sz="4" w:space="4" w:color="612C51" w:themeColor="accent1"/>
      </w:pBdr>
      <w:spacing w:before="200" w:after="280"/>
      <w:ind w:left="936" w:right="936"/>
    </w:pPr>
    <w:rPr>
      <w:b/>
      <w:bCs/>
      <w:i/>
      <w:iCs/>
      <w:color w:val="612C51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A45DC"/>
    <w:rPr>
      <w:rFonts w:ascii="Calibri" w:hAnsi="Calibri"/>
      <w:b/>
      <w:bCs/>
      <w:i/>
      <w:iCs/>
      <w:color w:val="612C51" w:themeColor="accent1"/>
    </w:rPr>
  </w:style>
  <w:style w:type="character" w:styleId="Emphaseple">
    <w:name w:val="Subtle Emphasis"/>
    <w:uiPriority w:val="19"/>
    <w:qFormat/>
    <w:rsid w:val="00CA45DC"/>
    <w:rPr>
      <w:i/>
      <w:iCs/>
      <w:color w:val="808080" w:themeColor="text1" w:themeTint="7F"/>
    </w:rPr>
  </w:style>
  <w:style w:type="character" w:styleId="Emphaseintense">
    <w:name w:val="Intense Emphasis"/>
    <w:uiPriority w:val="21"/>
    <w:qFormat/>
    <w:rsid w:val="00CA45DC"/>
    <w:rPr>
      <w:b/>
      <w:bCs/>
      <w:i/>
      <w:iCs/>
      <w:color w:val="612C51" w:themeColor="accent1"/>
    </w:rPr>
  </w:style>
  <w:style w:type="character" w:styleId="Rfrenceple">
    <w:name w:val="Subtle Reference"/>
    <w:uiPriority w:val="31"/>
    <w:qFormat/>
    <w:rsid w:val="00CA45DC"/>
    <w:rPr>
      <w:smallCaps/>
      <w:color w:val="B06C96" w:themeColor="accent2"/>
      <w:u w:val="single"/>
    </w:rPr>
  </w:style>
  <w:style w:type="character" w:styleId="Rfrenceintense">
    <w:name w:val="Intense Reference"/>
    <w:uiPriority w:val="32"/>
    <w:qFormat/>
    <w:rsid w:val="00CA45DC"/>
    <w:rPr>
      <w:b/>
      <w:bCs/>
      <w:smallCaps/>
      <w:color w:val="B06C96" w:themeColor="accent2"/>
      <w:spacing w:val="5"/>
      <w:u w:val="single"/>
    </w:rPr>
  </w:style>
  <w:style w:type="character" w:styleId="Titredulivre">
    <w:name w:val="Book Title"/>
    <w:uiPriority w:val="33"/>
    <w:qFormat/>
    <w:rsid w:val="00CA45DC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A45DC"/>
    <w:pPr>
      <w:numPr>
        <w:numId w:val="0"/>
      </w:numPr>
      <w:spacing w:after="0" w:line="276" w:lineRule="auto"/>
      <w:outlineLvl w:val="9"/>
    </w:pPr>
    <w:rPr>
      <w:rFonts w:asciiTheme="majorHAnsi" w:hAnsiTheme="majorHAnsi"/>
      <w:caps w:val="0"/>
      <w:color w:val="48213C" w:themeColor="accent1" w:themeShade="BF"/>
      <w:sz w:val="28"/>
    </w:rPr>
  </w:style>
  <w:style w:type="paragraph" w:customStyle="1" w:styleId="CACTitre10">
    <w:name w:val="CAC Titre 1"/>
    <w:basedOn w:val="Titre1"/>
    <w:link w:val="CACTitre1Car"/>
    <w:qFormat/>
    <w:rsid w:val="00CA45DC"/>
    <w:pPr>
      <w:numPr>
        <w:numId w:val="0"/>
      </w:numPr>
      <w:tabs>
        <w:tab w:val="clear" w:pos="1843"/>
        <w:tab w:val="left" w:pos="1985"/>
      </w:tabs>
      <w:ind w:left="1985" w:hanging="1985"/>
    </w:pPr>
  </w:style>
  <w:style w:type="character" w:customStyle="1" w:styleId="CACTitre1Car">
    <w:name w:val="CAC Titre 1 Car"/>
    <w:basedOn w:val="Titre1Car"/>
    <w:link w:val="CACTitre10"/>
    <w:rsid w:val="00CA45DC"/>
    <w:rPr>
      <w:rFonts w:ascii="Calibri" w:eastAsiaTheme="majorEastAsia" w:hAnsi="Calibri" w:cstheme="majorBidi"/>
      <w:b/>
      <w:bCs/>
      <w:caps/>
      <w:color w:val="B06C96" w:themeColor="accent2"/>
      <w:sz w:val="32"/>
      <w:szCs w:val="28"/>
    </w:rPr>
  </w:style>
  <w:style w:type="paragraph" w:customStyle="1" w:styleId="CACTitre1">
    <w:name w:val="CAC.Titre 1"/>
    <w:basedOn w:val="Paragraphedeliste"/>
    <w:link w:val="CACTitre1Car0"/>
    <w:autoRedefine/>
    <w:qFormat/>
    <w:rsid w:val="007E5880"/>
    <w:pPr>
      <w:numPr>
        <w:numId w:val="1"/>
      </w:numPr>
    </w:pPr>
    <w:rPr>
      <w:b/>
      <w:caps/>
      <w:color w:val="7030A0"/>
      <w:sz w:val="28"/>
    </w:rPr>
  </w:style>
  <w:style w:type="character" w:customStyle="1" w:styleId="CACTitre1Car0">
    <w:name w:val="CAC.Titre 1 Car"/>
    <w:basedOn w:val="ParagraphedelisteCar"/>
    <w:link w:val="CACTitre1"/>
    <w:rsid w:val="007E5880"/>
    <w:rPr>
      <w:rFonts w:ascii="Calibri" w:hAnsi="Calibri"/>
      <w:b/>
      <w:caps/>
      <w:color w:val="7030A0"/>
      <w:sz w:val="28"/>
    </w:rPr>
  </w:style>
  <w:style w:type="paragraph" w:customStyle="1" w:styleId="CACTitre2">
    <w:name w:val="CAC.Titre 2"/>
    <w:basedOn w:val="Paragraphedeliste"/>
    <w:link w:val="CACTitre2Car"/>
    <w:autoRedefine/>
    <w:qFormat/>
    <w:rsid w:val="00034926"/>
    <w:pPr>
      <w:numPr>
        <w:ilvl w:val="1"/>
        <w:numId w:val="1"/>
      </w:numPr>
    </w:pPr>
    <w:rPr>
      <w:b/>
      <w:color w:val="372430" w:themeColor="accent4" w:themeShade="BF"/>
      <w:sz w:val="28"/>
    </w:rPr>
  </w:style>
  <w:style w:type="character" w:customStyle="1" w:styleId="CACTitre2Car">
    <w:name w:val="CAC.Titre 2 Car"/>
    <w:basedOn w:val="ParagraphedelisteCar"/>
    <w:link w:val="CACTitre2"/>
    <w:rsid w:val="00034926"/>
    <w:rPr>
      <w:rFonts w:ascii="Calibri" w:hAnsi="Calibri"/>
      <w:b/>
      <w:color w:val="372430" w:themeColor="accent4" w:themeShade="BF"/>
      <w:sz w:val="28"/>
    </w:rPr>
  </w:style>
  <w:style w:type="paragraph" w:customStyle="1" w:styleId="CACTitre3">
    <w:name w:val="CAC.Titre 3"/>
    <w:basedOn w:val="Paragraphedeliste"/>
    <w:link w:val="CACTitre3Car"/>
    <w:autoRedefine/>
    <w:qFormat/>
    <w:rsid w:val="005C5414"/>
    <w:pPr>
      <w:numPr>
        <w:ilvl w:val="2"/>
        <w:numId w:val="1"/>
      </w:numPr>
    </w:pPr>
    <w:rPr>
      <w:b/>
      <w:color w:val="8A4A71" w:themeColor="accent2" w:themeShade="BF"/>
      <w:sz w:val="26"/>
    </w:rPr>
  </w:style>
  <w:style w:type="character" w:customStyle="1" w:styleId="CACTitre3Car">
    <w:name w:val="CAC.Titre 3 Car"/>
    <w:basedOn w:val="ParagraphedelisteCar"/>
    <w:link w:val="CACTitre3"/>
    <w:rsid w:val="005C5414"/>
    <w:rPr>
      <w:rFonts w:ascii="Calibri" w:hAnsi="Calibri"/>
      <w:b/>
      <w:color w:val="8A4A71" w:themeColor="accent2" w:themeShade="BF"/>
      <w:sz w:val="26"/>
    </w:rPr>
  </w:style>
  <w:style w:type="paragraph" w:customStyle="1" w:styleId="Style1">
    <w:name w:val="Style1"/>
    <w:basedOn w:val="Titre1"/>
    <w:qFormat/>
    <w:rsid w:val="00CA45DC"/>
    <w:pPr>
      <w:numPr>
        <w:numId w:val="0"/>
      </w:numPr>
      <w:spacing w:after="240"/>
    </w:pPr>
  </w:style>
  <w:style w:type="paragraph" w:customStyle="1" w:styleId="Style2">
    <w:name w:val="Style2"/>
    <w:basedOn w:val="Titre1"/>
    <w:autoRedefine/>
    <w:qFormat/>
    <w:rsid w:val="00CA45DC"/>
    <w:pPr>
      <w:numPr>
        <w:numId w:val="0"/>
      </w:numPr>
      <w:spacing w:after="240"/>
    </w:pPr>
  </w:style>
  <w:style w:type="paragraph" w:customStyle="1" w:styleId="Style3">
    <w:name w:val="Style3"/>
    <w:basedOn w:val="Titre3"/>
    <w:autoRedefine/>
    <w:qFormat/>
    <w:rsid w:val="00CA45DC"/>
    <w:pPr>
      <w:numPr>
        <w:ilvl w:val="0"/>
        <w:numId w:val="0"/>
      </w:numPr>
      <w:spacing w:before="120" w:after="120"/>
    </w:pPr>
  </w:style>
  <w:style w:type="paragraph" w:customStyle="1" w:styleId="Style4">
    <w:name w:val="Style4"/>
    <w:basedOn w:val="Titre3"/>
    <w:autoRedefine/>
    <w:qFormat/>
    <w:rsid w:val="00CA45DC"/>
    <w:pPr>
      <w:numPr>
        <w:ilvl w:val="0"/>
        <w:numId w:val="0"/>
      </w:numPr>
      <w:spacing w:after="120"/>
    </w:pPr>
  </w:style>
  <w:style w:type="paragraph" w:customStyle="1" w:styleId="Style5">
    <w:name w:val="Style5"/>
    <w:basedOn w:val="Titre3"/>
    <w:autoRedefine/>
    <w:qFormat/>
    <w:rsid w:val="00CA45DC"/>
    <w:pPr>
      <w:numPr>
        <w:ilvl w:val="0"/>
        <w:numId w:val="0"/>
      </w:numPr>
      <w:spacing w:after="120"/>
    </w:pPr>
  </w:style>
  <w:style w:type="paragraph" w:customStyle="1" w:styleId="CACTitre4">
    <w:name w:val="CAC.Titre 4"/>
    <w:basedOn w:val="Paragraphedeliste"/>
    <w:link w:val="CACTitre4Car"/>
    <w:autoRedefine/>
    <w:qFormat/>
    <w:rsid w:val="005C5414"/>
    <w:pPr>
      <w:numPr>
        <w:ilvl w:val="3"/>
        <w:numId w:val="1"/>
      </w:numPr>
    </w:pPr>
    <w:rPr>
      <w:b/>
      <w:color w:val="7030A0"/>
      <w:u w:val="single"/>
    </w:rPr>
  </w:style>
  <w:style w:type="character" w:customStyle="1" w:styleId="CACTitre4Car">
    <w:name w:val="CAC.Titre 4 Car"/>
    <w:basedOn w:val="ParagraphedelisteCar"/>
    <w:link w:val="CACTitre4"/>
    <w:rsid w:val="005C5414"/>
    <w:rPr>
      <w:rFonts w:ascii="Calibri" w:hAnsi="Calibri"/>
      <w:b/>
      <w:color w:val="7030A0"/>
      <w:u w:val="single"/>
    </w:rPr>
  </w:style>
  <w:style w:type="paragraph" w:customStyle="1" w:styleId="CACTitre5">
    <w:name w:val="CAC.Titre 5"/>
    <w:basedOn w:val="Paragraphedeliste"/>
    <w:link w:val="CACTitre5Car"/>
    <w:autoRedefine/>
    <w:qFormat/>
    <w:rsid w:val="005C5414"/>
    <w:pPr>
      <w:ind w:left="1418" w:firstLine="22"/>
    </w:pPr>
    <w:rPr>
      <w:color w:val="7030A0"/>
    </w:rPr>
  </w:style>
  <w:style w:type="character" w:customStyle="1" w:styleId="CACTitre5Car">
    <w:name w:val="CAC.Titre 5 Car"/>
    <w:basedOn w:val="ParagraphedelisteCar"/>
    <w:link w:val="CACTitre5"/>
    <w:rsid w:val="005C5414"/>
    <w:rPr>
      <w:rFonts w:ascii="Calibri" w:hAnsi="Calibri"/>
      <w:color w:val="7030A0"/>
    </w:rPr>
  </w:style>
  <w:style w:type="paragraph" w:customStyle="1" w:styleId="CACCorps">
    <w:name w:val="CAC.Corps"/>
    <w:basedOn w:val="Normal"/>
    <w:link w:val="CACCorpsCar"/>
    <w:qFormat/>
    <w:rsid w:val="00FD3E5B"/>
    <w:pPr>
      <w:ind w:left="46"/>
    </w:pPr>
  </w:style>
  <w:style w:type="character" w:customStyle="1" w:styleId="CACCorpsCar">
    <w:name w:val="CAC.Corps Car"/>
    <w:basedOn w:val="Policepardfaut"/>
    <w:link w:val="CACCorps"/>
    <w:rsid w:val="00FD3E5B"/>
    <w:rPr>
      <w:rFonts w:ascii="Calibri" w:hAnsi="Calibri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06B95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706B95"/>
    <w:rPr>
      <w:rFonts w:ascii="Calibri" w:hAnsi="Calibri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06B95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985251"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85251"/>
    <w:pPr>
      <w:widowControl w:val="0"/>
      <w:jc w:val="left"/>
    </w:pPr>
    <w:rPr>
      <w:rFonts w:asciiTheme="minorHAnsi" w:hAnsiTheme="minorHAnsi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231A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31AF"/>
    <w:rPr>
      <w:rFonts w:ascii="Tahoma" w:hAnsi="Tahoma" w:cs="Tahoma"/>
      <w:sz w:val="16"/>
      <w:szCs w:val="16"/>
    </w:rPr>
  </w:style>
  <w:style w:type="paragraph" w:styleId="TM1">
    <w:name w:val="toc 1"/>
    <w:basedOn w:val="Normal"/>
    <w:next w:val="Normal"/>
    <w:autoRedefine/>
    <w:uiPriority w:val="39"/>
    <w:unhideWhenUsed/>
    <w:rsid w:val="00827DD2"/>
    <w:pPr>
      <w:tabs>
        <w:tab w:val="left" w:pos="1320"/>
        <w:tab w:val="right" w:leader="dot" w:pos="9062"/>
      </w:tabs>
      <w:spacing w:after="100"/>
    </w:pPr>
    <w:rPr>
      <w:rFonts w:asciiTheme="minorHAnsi" w:hAnsiTheme="minorHAnsi"/>
      <w:b/>
      <w:noProof/>
      <w:color w:val="7030A0"/>
      <w:sz w:val="20"/>
    </w:rPr>
  </w:style>
  <w:style w:type="paragraph" w:styleId="TM2">
    <w:name w:val="toc 2"/>
    <w:basedOn w:val="Normal"/>
    <w:next w:val="Normal"/>
    <w:autoRedefine/>
    <w:uiPriority w:val="39"/>
    <w:unhideWhenUsed/>
    <w:rsid w:val="00EB2DBB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EB2DBB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EB2DBB"/>
    <w:rPr>
      <w:color w:val="17BBFD" w:themeColor="hyperlink"/>
      <w:u w:val="single"/>
    </w:rPr>
  </w:style>
  <w:style w:type="paragraph" w:styleId="TM4">
    <w:name w:val="toc 4"/>
    <w:basedOn w:val="Normal"/>
    <w:next w:val="Normal"/>
    <w:autoRedefine/>
    <w:uiPriority w:val="39"/>
    <w:unhideWhenUsed/>
    <w:rsid w:val="0002760D"/>
    <w:pPr>
      <w:spacing w:after="100" w:line="276" w:lineRule="auto"/>
      <w:ind w:left="660"/>
      <w:jc w:val="left"/>
    </w:pPr>
    <w:rPr>
      <w:rFonts w:asciiTheme="minorHAnsi" w:eastAsiaTheme="minorEastAsia" w:hAnsiTheme="minorHAnsi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02760D"/>
    <w:pPr>
      <w:spacing w:after="100" w:line="276" w:lineRule="auto"/>
      <w:ind w:left="880"/>
      <w:jc w:val="left"/>
    </w:pPr>
    <w:rPr>
      <w:rFonts w:asciiTheme="minorHAnsi" w:eastAsiaTheme="minorEastAsia" w:hAnsiTheme="minorHAns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02760D"/>
    <w:pPr>
      <w:spacing w:after="100" w:line="276" w:lineRule="auto"/>
      <w:ind w:left="1100"/>
      <w:jc w:val="left"/>
    </w:pPr>
    <w:rPr>
      <w:rFonts w:asciiTheme="minorHAnsi" w:eastAsiaTheme="minorEastAsia" w:hAnsiTheme="minorHAns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02760D"/>
    <w:pPr>
      <w:spacing w:after="100" w:line="276" w:lineRule="auto"/>
      <w:ind w:left="1320"/>
      <w:jc w:val="left"/>
    </w:pPr>
    <w:rPr>
      <w:rFonts w:asciiTheme="minorHAnsi" w:eastAsiaTheme="minorEastAsia" w:hAnsiTheme="minorHAns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02760D"/>
    <w:pPr>
      <w:spacing w:after="100" w:line="276" w:lineRule="auto"/>
      <w:ind w:left="1540"/>
      <w:jc w:val="left"/>
    </w:pPr>
    <w:rPr>
      <w:rFonts w:asciiTheme="minorHAnsi" w:eastAsiaTheme="minorEastAsia" w:hAnsiTheme="minorHAns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02760D"/>
    <w:pPr>
      <w:spacing w:after="100" w:line="276" w:lineRule="auto"/>
      <w:ind w:left="1760"/>
      <w:jc w:val="left"/>
    </w:pPr>
    <w:rPr>
      <w:rFonts w:asciiTheme="minorHAnsi" w:eastAsiaTheme="minorEastAsia" w:hAnsiTheme="minorHAnsi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B062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B0623"/>
    <w:rPr>
      <w:rFonts w:ascii="Calibri" w:hAnsi="Calibri"/>
    </w:rPr>
  </w:style>
  <w:style w:type="paragraph" w:styleId="Pieddepage">
    <w:name w:val="footer"/>
    <w:basedOn w:val="Normal"/>
    <w:link w:val="PieddepageCar"/>
    <w:uiPriority w:val="99"/>
    <w:unhideWhenUsed/>
    <w:rsid w:val="006B062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B0623"/>
    <w:rPr>
      <w:rFonts w:ascii="Calibri" w:hAnsi="Calibri"/>
    </w:rPr>
  </w:style>
  <w:style w:type="table" w:styleId="Listeclaire-Accent1">
    <w:name w:val="Light List Accent 1"/>
    <w:basedOn w:val="TableauNormal"/>
    <w:uiPriority w:val="61"/>
    <w:rsid w:val="00CD4EF4"/>
    <w:tblPr>
      <w:tblStyleRowBandSize w:val="1"/>
      <w:tblStyleColBandSize w:val="1"/>
      <w:tblBorders>
        <w:top w:val="single" w:sz="8" w:space="0" w:color="612C51" w:themeColor="accent1"/>
        <w:left w:val="single" w:sz="8" w:space="0" w:color="612C51" w:themeColor="accent1"/>
        <w:bottom w:val="single" w:sz="8" w:space="0" w:color="612C51" w:themeColor="accent1"/>
        <w:right w:val="single" w:sz="8" w:space="0" w:color="612C5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12C5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12C51" w:themeColor="accent1"/>
          <w:left w:val="single" w:sz="8" w:space="0" w:color="612C51" w:themeColor="accent1"/>
          <w:bottom w:val="single" w:sz="8" w:space="0" w:color="612C51" w:themeColor="accent1"/>
          <w:right w:val="single" w:sz="8" w:space="0" w:color="612C5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12C51" w:themeColor="accent1"/>
          <w:left w:val="single" w:sz="8" w:space="0" w:color="612C51" w:themeColor="accent1"/>
          <w:bottom w:val="single" w:sz="8" w:space="0" w:color="612C51" w:themeColor="accent1"/>
          <w:right w:val="single" w:sz="8" w:space="0" w:color="612C51" w:themeColor="accent1"/>
        </w:tcBorders>
      </w:tcPr>
    </w:tblStylePr>
    <w:tblStylePr w:type="band1Horz">
      <w:tblPr/>
      <w:tcPr>
        <w:tcBorders>
          <w:top w:val="single" w:sz="8" w:space="0" w:color="612C51" w:themeColor="accent1"/>
          <w:left w:val="single" w:sz="8" w:space="0" w:color="612C51" w:themeColor="accent1"/>
          <w:bottom w:val="single" w:sz="8" w:space="0" w:color="612C51" w:themeColor="accent1"/>
          <w:right w:val="single" w:sz="8" w:space="0" w:color="612C51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76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../../Outils%20et%20mod&#232;les/AUTRES%20MISSIONS/Q/QF/QFA/QFA30.X001.doc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../../Outils%20et%20mod&#232;les/AUTRES%20MISSIONS/Q/QF/QFA/QFA10.X001.xlsx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ESSAI CAC">
  <a:themeElements>
    <a:clrScheme name="ATH2016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612C51"/>
      </a:accent1>
      <a:accent2>
        <a:srgbClr val="B06C96"/>
      </a:accent2>
      <a:accent3>
        <a:srgbClr val="9C007F"/>
      </a:accent3>
      <a:accent4>
        <a:srgbClr val="4A3041"/>
      </a:accent4>
      <a:accent5>
        <a:srgbClr val="004096"/>
      </a:accent5>
      <a:accent6>
        <a:srgbClr val="00349E"/>
      </a:accent6>
      <a:hlink>
        <a:srgbClr val="17BBFD"/>
      </a:hlink>
      <a:folHlink>
        <a:srgbClr val="FF79C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2015-02-01T00:00:00</PublishDate>
  <Abstract>Consolidation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0C96461-C624-4065-BF55-B7C13671D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17</Pages>
  <Words>4355</Words>
  <Characters>23954</Characters>
  <Application>Microsoft Office Word</Application>
  <DocSecurity>0</DocSecurity>
  <Lines>199</Lines>
  <Paragraphs>56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Chapitre 2320</vt:lpstr>
    </vt:vector>
  </TitlesOfParts>
  <Company>Microsoft</Company>
  <LinksUpToDate>false</LinksUpToDate>
  <CharactersWithSpaces>28253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2320</dc:title>
  <dc:creator>ATH</dc:creator>
  <cp:lastModifiedBy>SCHNELL Aurelie</cp:lastModifiedBy>
  <cp:revision>5</cp:revision>
  <cp:lastPrinted>2016-05-25T09:36:00Z</cp:lastPrinted>
  <dcterms:created xsi:type="dcterms:W3CDTF">2016-05-30T07:31:00Z</dcterms:created>
  <dcterms:modified xsi:type="dcterms:W3CDTF">2020-11-19T14:42:00Z</dcterms:modified>
</cp:coreProperties>
</file>